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4,383,508.00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4,383,508.00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4,383,508.00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Kramarz</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4,383,508.00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4,383,508.00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126"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343 Allerton Avenue,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Commodore Capital LP Commodore Capital Master LP Robert Egen Atkinson Michael Kramarz Each a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page for each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1080"/>
          </w:cols>
          <w:pgMar w:left="360" w:top="126" w:right="459" w:bottom="0" w:gutter="0" w:footer="0" w:header="0"/>
          <w:type w:val="continuous"/>
        </w:sectPr>
      </w:pPr>
    </w:p>
    <w:bookmarkStart w:id="4" w:name="page5"/>
    <w:bookmarkEnd w:id="4"/>
    <w:p>
      <w:pPr>
        <w:spacing w:after="0" w:line="49"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See Item 9 of the cover page for each Filer. This report on Schedule 13G is being filed by Commodore Capital LP (the "Firm"), Commodore Capital Master LP ("Commodore Master"), Michael Kramarz, and Robert Egen Atkinson. The Firm is the investment manager to Commodore Master. As of December 31, 2025, the Firm may be deemed to beneficially own an aggregate of 4,383,508 shares Common Stock, par value $0.001 per share (the "Common Stock"), consisting of (i) Tranche 1 Warrants to purchase up to 1,394,310 shares of Common Stock (the "Tranche 1 Warrants") (ii) Tranche 2 Warrants to purchase up to 1,690,014 shares of Common Stock (the "Tranche 2 Warrants"), and (iii) 1,299,184 shares of Common Stock each Filer has the right to acquire through the exercise of a pre-funded</w:t>
      </w:r>
    </w:p>
    <w:p>
      <w:pPr>
        <w:spacing w:after="0" w:line="6" w:lineRule="exact"/>
        <w:rPr>
          <w:sz w:val="20"/>
          <w:szCs w:val="20"/>
          <w:color w:val="auto"/>
        </w:rPr>
      </w:pPr>
    </w:p>
    <w:p>
      <w:pPr>
        <w:ind w:left="920" w:right="40" w:hanging="912"/>
        <w:spacing w:after="0" w:line="243"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warrant (the "Pre-Funded Warrant") of Vistagen Therapeutics, Inc (the "Issuer"). The Tranche 1 Warrants, Tranche 2 Warrants, and the Pre-Funded Warrant are subject to a beneficial ownership limitation of 9.99% (the "Beneficial Ownership Limitation"). The foregoing excludes 1,489,436 shares of Common Stock underlying the Pre-Funded Warrant, which is subject to the Beneficial Ownership Limitation.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39,495,451 Common Stock reported as issued and outstanding as of November 12, 2025 in the Issuer's Quarterly Report on Form 10-Q filed with the Securities and Exchange Commission on November 13, 2025, plus (i) 1,394,310 Tranche 1 Warrants (ii) 1,690,014 Tranche 2 Warrants and (iii) 1,299,184 shares of Common Stock of which the Filers may acquire upon the exercise of the Pre-Funded Warrant.</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040"/>
          </w:cols>
          <w:pgMar w:left="360" w:top="126"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38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the cover page for each Filer.</w:t>
      </w:r>
    </w:p>
    <w:p>
      <w:pPr>
        <w:spacing w:after="0" w:line="1" w:lineRule="exact"/>
        <w:rPr>
          <w:rFonts w:ascii="Times New Roman" w:cs="Times New Roman" w:eastAsia="Times New Roman" w:hAnsi="Times New Roman"/>
          <w:sz w:val="21"/>
          <w:szCs w:val="21"/>
          <w:color w:val="auto"/>
        </w:rPr>
      </w:pPr>
    </w:p>
    <w:p>
      <w:pPr>
        <w:ind w:right="614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right="52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right="50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87" w:orient="portrait"/>
          <w:cols w:equalWidth="0" w:num="2">
            <w:col w:w="620" w:space="300"/>
            <w:col w:w="10120"/>
          </w:cols>
          <w:pgMar w:left="360" w:top="126" w:right="4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Egen Atkinson</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Michael Kramarz</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w:t>
      </w:r>
    </w:p>
    <w:p>
      <w:pPr>
        <w:sectPr>
          <w:pgSz w:w="11900" w:h="16838" w:orient="portrait"/>
          <w:cols w:equalWidth="0" w:num="1">
            <w:col w:w="11140"/>
          </w:cols>
          <w:pgMar w:left="360" w:top="153"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17, 2026</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Master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Robert Egen Atkinson</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/s/Robert Egen Atkinson</w:t>
      </w:r>
    </w:p>
    <w:p>
      <w:pPr>
        <w:ind w:left="4540"/>
        <w:spacing w:after="0"/>
        <w:rPr>
          <w:sz w:val="20"/>
          <w:szCs w:val="20"/>
          <w:color w:val="auto"/>
        </w:rPr>
      </w:pPr>
      <w:r>
        <w:rPr>
          <w:rFonts w:ascii="Times New Roman" w:cs="Times New Roman" w:eastAsia="Times New Roman" w:hAnsi="Times New Roman"/>
          <w:sz w:val="20"/>
          <w:szCs w:val="20"/>
          <w:color w:val="auto"/>
        </w:rPr>
        <w:t>Name: Robert Egen Atkinson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Michael Kramarz</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2026-02-17T17:31:20Z</dcterms:created>
  <dcterms:modified xsi:type="dcterms:W3CDTF">2026-02-17T17:31:20Z</dcterms:modified>
</cp:coreProperties>
</file>