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8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1)*</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VistaGen Therapeutics,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63" w:lineRule="exact"/>
        <w:rPr>
          <w:sz w:val="24"/>
          <w:szCs w:val="24"/>
          <w:color w:val="auto"/>
        </w:rPr>
      </w:pPr>
    </w:p>
    <w:p>
      <w:pPr>
        <w:ind w:left="4500"/>
        <w:spacing w:after="0"/>
        <w:rPr>
          <w:sz w:val="20"/>
          <w:szCs w:val="20"/>
          <w:color w:val="auto"/>
        </w:rPr>
      </w:pPr>
      <w:r>
        <w:rPr>
          <w:rFonts w:ascii="Arial" w:cs="Arial" w:eastAsia="Arial" w:hAnsi="Arial"/>
          <w:sz w:val="18"/>
          <w:szCs w:val="18"/>
          <w:u w:val="single" w:color="auto"/>
          <w:color w:val="auto"/>
        </w:rPr>
        <w:t>Common Stock, $0.001 par value</w:t>
      </w:r>
    </w:p>
    <w:p>
      <w:pPr>
        <w:spacing w:after="0" w:line="23"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(Title of Class of Securities)</w:t>
      </w:r>
    </w:p>
    <w:p>
      <w:pPr>
        <w:spacing w:after="0" w:line="265" w:lineRule="exact"/>
        <w:rPr>
          <w:sz w:val="24"/>
          <w:szCs w:val="24"/>
          <w:color w:val="auto"/>
        </w:rPr>
      </w:pPr>
    </w:p>
    <w:p>
      <w:pPr>
        <w:ind w:left="5280"/>
        <w:spacing w:after="0"/>
        <w:rPr>
          <w:sz w:val="20"/>
          <w:szCs w:val="20"/>
          <w:color w:val="auto"/>
        </w:rPr>
      </w:pPr>
      <w:r>
        <w:rPr>
          <w:rFonts w:ascii="Arial" w:cs="Arial" w:eastAsia="Arial" w:hAnsi="Arial"/>
          <w:sz w:val="18"/>
          <w:szCs w:val="18"/>
          <w:u w:val="single" w:color="auto"/>
          <w:color w:val="auto"/>
        </w:rPr>
        <w:t>92840H202</w:t>
      </w:r>
    </w:p>
    <w:p>
      <w:pPr>
        <w:spacing w:after="0" w:line="23"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(CUSIP Number)</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August 11, 2016</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720" w:hanging="20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79" w:lineRule="exact"/>
        <w:rPr>
          <w:sz w:val="24"/>
          <w:szCs w:val="24"/>
          <w:color w:val="auto"/>
        </w:rPr>
      </w:pPr>
    </w:p>
    <w:p>
      <w:pPr>
        <w:ind w:left="720" w:hanging="202"/>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79" w:lineRule="exact"/>
        <w:rPr>
          <w:sz w:val="24"/>
          <w:szCs w:val="24"/>
          <w:color w:val="auto"/>
        </w:rPr>
      </w:pPr>
    </w:p>
    <w:p>
      <w:pPr>
        <w:ind w:left="720" w:hanging="202"/>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24"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w:t>
      </w:r>
      <w:r>
        <w:rPr>
          <w:rFonts w:ascii="Arial" w:cs="Arial" w:eastAsia="Arial" w:hAnsi="Arial"/>
          <w:sz w:val="16"/>
          <w:szCs w:val="16"/>
          <w:i w:val="1"/>
          <w:iCs w:val="1"/>
          <w:color w:val="auto"/>
        </w:rPr>
        <w:t>Securities Exchange Act</w:t>
      </w:r>
      <w:r>
        <w:rPr>
          <w:rFonts w:ascii="Arial" w:cs="Arial" w:eastAsia="Arial" w:hAnsi="Arial"/>
          <w:sz w:val="16"/>
          <w:szCs w:val="16"/>
          <w:color w:val="auto"/>
        </w:rPr>
        <w:t xml:space="preserve">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0"/>
        </w:trPr>
        <w:tc>
          <w:tcPr>
            <w:tcW w:w="900" w:type="dxa"/>
            <w:vAlign w:val="bottom"/>
            <w:tcBorders>
              <w:top w:val="single" w:sz="8" w:color="auto"/>
              <w:left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2420" w:type="dxa"/>
            <w:vAlign w:val="bottom"/>
            <w:tcBorders>
              <w:top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CUSIP No. 92840H202</w:t>
            </w:r>
          </w:p>
        </w:tc>
        <w:tc>
          <w:tcPr>
            <w:tcW w:w="1360" w:type="dxa"/>
            <w:vAlign w:val="bottom"/>
            <w:tcBorders>
              <w:top w:val="single" w:sz="8" w:color="auto"/>
              <w:right w:val="single" w:sz="8" w:color="auto"/>
            </w:tcBorders>
          </w:tcPr>
          <w:p>
            <w:pPr>
              <w:spacing w:after="0"/>
              <w:rPr>
                <w:sz w:val="23"/>
                <w:szCs w:val="23"/>
                <w:color w:val="auto"/>
              </w:rPr>
            </w:pPr>
          </w:p>
        </w:tc>
        <w:tc>
          <w:tcPr>
            <w:tcW w:w="3660" w:type="dxa"/>
            <w:vAlign w:val="bottom"/>
            <w:tcBorders>
              <w:right w:val="single" w:sz="8" w:color="auto"/>
            </w:tcBorders>
          </w:tcPr>
          <w:p>
            <w:pPr>
              <w:ind w:left="1660"/>
              <w:spacing w:after="0"/>
              <w:rPr>
                <w:sz w:val="20"/>
                <w:szCs w:val="20"/>
                <w:color w:val="auto"/>
              </w:rPr>
            </w:pPr>
            <w:r>
              <w:rPr>
                <w:rFonts w:ascii="Arial" w:cs="Arial" w:eastAsia="Arial" w:hAnsi="Arial"/>
                <w:sz w:val="18"/>
                <w:szCs w:val="18"/>
                <w:b w:val="1"/>
                <w:bCs w:val="1"/>
                <w:color w:val="auto"/>
              </w:rPr>
              <w:t>13G</w:t>
            </w:r>
          </w:p>
        </w:tc>
        <w:tc>
          <w:tcPr>
            <w:tcW w:w="2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Page 2 of 11 Pages</w:t>
            </w: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gridSpan w:val="4"/>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420" w:type="dxa"/>
            <w:vAlign w:val="bottom"/>
            <w:gridSpan w:val="3"/>
          </w:tcPr>
          <w:p>
            <w:pPr>
              <w:ind w:left="20"/>
              <w:spacing w:after="0"/>
              <w:rPr>
                <w:sz w:val="20"/>
                <w:szCs w:val="20"/>
                <w:color w:val="auto"/>
              </w:rPr>
            </w:pPr>
            <w:r>
              <w:rPr>
                <w:rFonts w:ascii="Arial" w:cs="Arial" w:eastAsia="Arial" w:hAnsi="Arial"/>
                <w:sz w:val="18"/>
                <w:szCs w:val="18"/>
                <w:color w:val="auto"/>
              </w:rPr>
              <w:t>Moshe Arkin</w:t>
            </w: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tcBorders>
            <w:gridSpan w:val="4"/>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Borders>
              <w:left w:val="single" w:sz="8" w:color="auto"/>
            </w:tcBorders>
          </w:tcPr>
          <w:p>
            <w:pPr>
              <w:jc w:val="center"/>
              <w:ind w:left="630"/>
              <w:spacing w:after="0" w:line="196" w:lineRule="exact"/>
              <w:rPr>
                <w:sz w:val="20"/>
                <w:szCs w:val="20"/>
                <w:color w:val="auto"/>
              </w:rPr>
            </w:pPr>
            <w:r>
              <w:rPr>
                <w:rFonts w:ascii="Arial" w:cs="Arial" w:eastAsia="Arial" w:hAnsi="Arial"/>
                <w:sz w:val="18"/>
                <w:szCs w:val="18"/>
                <w:b w:val="1"/>
                <w:bCs w:val="1"/>
                <w:color w:val="auto"/>
                <w:w w:val="99"/>
              </w:rPr>
              <w:t>2</w:t>
            </w:r>
          </w:p>
        </w:tc>
        <w:tc>
          <w:tcPr>
            <w:tcW w:w="700" w:type="dxa"/>
            <w:vAlign w:val="bottom"/>
            <w:tcBorders>
              <w:right w:val="single" w:sz="8" w:color="auto"/>
            </w:tcBorders>
          </w:tcPr>
          <w:p>
            <w:pPr>
              <w:spacing w:after="0"/>
              <w:rPr>
                <w:sz w:val="17"/>
                <w:szCs w:val="17"/>
                <w:color w:val="auto"/>
              </w:rPr>
            </w:pPr>
          </w:p>
        </w:tc>
        <w:tc>
          <w:tcPr>
            <w:tcW w:w="744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CHECK THE APPROPRIATE BOX IF A MEMBER OF A GROUP  (See instructions)</w:t>
            </w:r>
          </w:p>
        </w:tc>
        <w:tc>
          <w:tcPr>
            <w:tcW w:w="2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1960" w:type="dxa"/>
            <w:vAlign w:val="bottom"/>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960" w:type="dxa"/>
            <w:vAlign w:val="bottom"/>
            <w:tcBorders>
              <w:bottom w:val="single" w:sz="8" w:color="auto"/>
            </w:tcBorders>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3</w:t>
            </w:r>
          </w:p>
        </w:tc>
        <w:tc>
          <w:tcPr>
            <w:tcW w:w="700" w:type="dxa"/>
            <w:vAlign w:val="bottom"/>
            <w:tcBorders>
              <w:right w:val="single" w:sz="8" w:color="auto"/>
            </w:tcBorders>
          </w:tcPr>
          <w:p>
            <w:pPr>
              <w:spacing w:after="0"/>
              <w:rPr>
                <w:sz w:val="21"/>
                <w:szCs w:val="21"/>
                <w:color w:val="auto"/>
              </w:rPr>
            </w:pPr>
          </w:p>
        </w:tc>
        <w:tc>
          <w:tcPr>
            <w:tcW w:w="2420" w:type="dxa"/>
            <w:vAlign w:val="bottom"/>
            <w:tcBorders>
              <w:right w:val="single" w:sz="8" w:color="AAAAAA"/>
            </w:tcBorders>
            <w:gridSpan w:val="3"/>
            <w:shd w:val="clear" w:color="auto" w:fill="AAAAAA"/>
          </w:tcPr>
          <w:p>
            <w:pPr>
              <w:ind w:left="20"/>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AAAAA"/>
            </w:tcBorders>
            <w:shd w:val="clear" w:color="auto" w:fill="AAAAAA"/>
          </w:tcPr>
          <w:p>
            <w:pPr>
              <w:spacing w:after="0"/>
              <w:rPr>
                <w:sz w:val="21"/>
                <w:szCs w:val="21"/>
                <w:color w:val="auto"/>
              </w:rPr>
            </w:pPr>
          </w:p>
        </w:tc>
        <w:tc>
          <w:tcPr>
            <w:tcW w:w="3660" w:type="dxa"/>
            <w:vAlign w:val="bottom"/>
            <w:tcBorders>
              <w:right w:val="single" w:sz="8" w:color="AAAAAA"/>
            </w:tcBorders>
            <w:shd w:val="clear" w:color="auto" w:fill="AAAAAA"/>
          </w:tcPr>
          <w:p>
            <w:pPr>
              <w:spacing w:after="0"/>
              <w:rPr>
                <w:sz w:val="21"/>
                <w:szCs w:val="21"/>
                <w:color w:val="auto"/>
              </w:rPr>
            </w:pPr>
          </w:p>
        </w:tc>
        <w:tc>
          <w:tcPr>
            <w:tcW w:w="2380" w:type="dxa"/>
            <w:vAlign w:val="bottom"/>
            <w:tcBorders>
              <w:right w:val="single" w:sz="8" w:color="auto"/>
            </w:tcBorders>
            <w:shd w:val="clear" w:color="auto" w:fill="AAAAAA"/>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AAAAA"/>
            </w:tcBorders>
            <w:gridSpan w:val="2"/>
            <w:shd w:val="clear" w:color="auto" w:fill="AAAAAA"/>
          </w:tcPr>
          <w:p>
            <w:pPr>
              <w:spacing w:after="0"/>
              <w:rPr>
                <w:sz w:val="24"/>
                <w:szCs w:val="24"/>
                <w:color w:val="auto"/>
              </w:rPr>
            </w:pPr>
          </w:p>
        </w:tc>
        <w:tc>
          <w:tcPr>
            <w:tcW w:w="1220" w:type="dxa"/>
            <w:vAlign w:val="bottom"/>
            <w:tcBorders>
              <w:bottom w:val="single" w:sz="8" w:color="auto"/>
              <w:right w:val="single" w:sz="8" w:color="AAAAAA"/>
            </w:tcBorders>
            <w:shd w:val="clear" w:color="auto" w:fill="AAAAAA"/>
          </w:tcPr>
          <w:p>
            <w:pPr>
              <w:spacing w:after="0"/>
              <w:rPr>
                <w:sz w:val="24"/>
                <w:szCs w:val="24"/>
                <w:color w:val="auto"/>
              </w:rPr>
            </w:pPr>
          </w:p>
        </w:tc>
        <w:tc>
          <w:tcPr>
            <w:tcW w:w="1360" w:type="dxa"/>
            <w:vAlign w:val="bottom"/>
            <w:tcBorders>
              <w:bottom w:val="single" w:sz="8" w:color="auto"/>
              <w:right w:val="single" w:sz="8" w:color="AAAAAA"/>
            </w:tcBorders>
            <w:shd w:val="clear" w:color="auto" w:fill="AAAAAA"/>
          </w:tcPr>
          <w:p>
            <w:pPr>
              <w:spacing w:after="0"/>
              <w:rPr>
                <w:sz w:val="24"/>
                <w:szCs w:val="24"/>
                <w:color w:val="auto"/>
              </w:rPr>
            </w:pPr>
          </w:p>
        </w:tc>
        <w:tc>
          <w:tcPr>
            <w:tcW w:w="3660" w:type="dxa"/>
            <w:vAlign w:val="bottom"/>
            <w:tcBorders>
              <w:bottom w:val="single" w:sz="8" w:color="auto"/>
              <w:right w:val="single" w:sz="8" w:color="AAAAAA"/>
            </w:tcBorders>
            <w:shd w:val="clear" w:color="auto" w:fill="AAAAAA"/>
          </w:tcPr>
          <w:p>
            <w:pPr>
              <w:spacing w:after="0"/>
              <w:rPr>
                <w:sz w:val="24"/>
                <w:szCs w:val="24"/>
                <w:color w:val="auto"/>
              </w:rPr>
            </w:pPr>
          </w:p>
        </w:tc>
        <w:tc>
          <w:tcPr>
            <w:tcW w:w="2380" w:type="dxa"/>
            <w:vAlign w:val="bottom"/>
            <w:tcBorders>
              <w:bottom w:val="single" w:sz="8" w:color="auto"/>
              <w:right w:val="single" w:sz="8" w:color="auto"/>
            </w:tcBorders>
            <w:shd w:val="clear" w:color="auto" w:fill="AAAAAA"/>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4</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w w:val="95"/>
              </w:rPr>
              <w:t>Israel</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5</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Arial" w:cs="Arial" w:eastAsia="Arial" w:hAnsi="Arial"/>
                <w:sz w:val="18"/>
                <w:szCs w:val="18"/>
                <w:color w:val="auto"/>
                <w:w w:val="96"/>
              </w:rPr>
              <w:t>NUMBER OF</w:t>
            </w: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60" w:type="dxa"/>
            <w:vAlign w:val="bottom"/>
            <w:tcBorders>
              <w:left w:val="single" w:sz="8" w:color="auto"/>
            </w:tcBorders>
            <w:gridSpan w:val="3"/>
            <w:vMerge w:val="continue"/>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6</w:t>
            </w:r>
          </w:p>
        </w:tc>
        <w:tc>
          <w:tcPr>
            <w:tcW w:w="502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900" w:type="dxa"/>
            <w:vAlign w:val="bottom"/>
            <w:tcBorders>
              <w:left w:val="single" w:sz="8" w:color="auto"/>
            </w:tcBorders>
          </w:tcPr>
          <w:p>
            <w:pPr>
              <w:spacing w:after="0"/>
              <w:rPr>
                <w:sz w:val="7"/>
                <w:szCs w:val="7"/>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1"/>
              </w:rPr>
              <w:t>SHARES</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5020" w:type="dxa"/>
            <w:vAlign w:val="bottom"/>
            <w:gridSpan w:val="2"/>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900" w:type="dxa"/>
            <w:vAlign w:val="bottom"/>
            <w:tcBorders>
              <w:left w:val="single" w:sz="8" w:color="auto"/>
            </w:tcBorders>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3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rPr>
              <w:t>BENEFICIALLY</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838,200 (*)</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Arial" w:cs="Arial" w:eastAsia="Arial" w:hAnsi="Arial"/>
                <w:sz w:val="18"/>
                <w:szCs w:val="18"/>
                <w:color w:val="auto"/>
                <w:w w:val="97"/>
              </w:rPr>
              <w:t>OWNED BY</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360" w:type="dxa"/>
            <w:vAlign w:val="bottom"/>
            <w:vMerge w:val="continue"/>
          </w:tcPr>
          <w:p>
            <w:pPr>
              <w:spacing w:after="0"/>
              <w:rPr>
                <w:sz w:val="7"/>
                <w:szCs w:val="7"/>
                <w:color w:val="auto"/>
              </w:rPr>
            </w:pPr>
          </w:p>
        </w:tc>
        <w:tc>
          <w:tcPr>
            <w:tcW w:w="3660" w:type="dxa"/>
            <w:vAlign w:val="bottom"/>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2060" w:type="dxa"/>
            <w:vAlign w:val="bottom"/>
            <w:tcBorders>
              <w:left w:val="single" w:sz="8" w:color="auto"/>
            </w:tcBorders>
            <w:gridSpan w:val="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7</w:t>
            </w:r>
          </w:p>
        </w:tc>
        <w:tc>
          <w:tcPr>
            <w:tcW w:w="502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900" w:type="dxa"/>
            <w:vAlign w:val="bottom"/>
            <w:tcBorders>
              <w:left w:val="single" w:sz="8" w:color="auto"/>
            </w:tcBorders>
          </w:tcPr>
          <w:p>
            <w:pPr>
              <w:spacing w:after="0"/>
              <w:rPr>
                <w:sz w:val="14"/>
                <w:szCs w:val="14"/>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5"/>
              </w:rPr>
              <w:t>EACH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continue"/>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900" w:type="dxa"/>
            <w:vAlign w:val="bottom"/>
            <w:tcBorders>
              <w:left w:val="single" w:sz="8" w:color="auto"/>
            </w:tcBorders>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93"/>
              </w:rPr>
              <w:t>REPORTING</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60" w:type="dxa"/>
            <w:vAlign w:val="bottom"/>
            <w:tcBorders>
              <w:left w:val="single" w:sz="8" w:color="auto"/>
            </w:tcBorders>
            <w:gridSpan w:val="3"/>
            <w:vMerge w:val="restart"/>
          </w:tcPr>
          <w:p>
            <w:pPr>
              <w:jc w:val="center"/>
              <w:ind w:left="370"/>
              <w:spacing w:after="0" w:line="190" w:lineRule="exact"/>
              <w:rPr>
                <w:sz w:val="20"/>
                <w:szCs w:val="20"/>
                <w:color w:val="auto"/>
              </w:rPr>
            </w:pPr>
            <w:r>
              <w:rPr>
                <w:rFonts w:ascii="Arial" w:cs="Arial" w:eastAsia="Arial" w:hAnsi="Arial"/>
                <w:sz w:val="18"/>
                <w:szCs w:val="18"/>
                <w:color w:val="auto"/>
                <w:w w:val="94"/>
              </w:rPr>
              <w:t>PERSON WITH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3660" w:type="dxa"/>
            <w:vAlign w:val="bottom"/>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8</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838,200 (*)</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gridSpan w:val="2"/>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9</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838,200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10</w:t>
            </w:r>
          </w:p>
        </w:tc>
        <w:tc>
          <w:tcPr>
            <w:tcW w:w="700" w:type="dxa"/>
            <w:vAlign w:val="bottom"/>
            <w:tcBorders>
              <w:right w:val="single" w:sz="8" w:color="auto"/>
            </w:tcBorders>
          </w:tcPr>
          <w:p>
            <w:pPr>
              <w:spacing w:after="0"/>
              <w:rPr>
                <w:sz w:val="21"/>
                <w:szCs w:val="21"/>
                <w:color w:val="auto"/>
              </w:rPr>
            </w:pPr>
          </w:p>
        </w:tc>
        <w:tc>
          <w:tcPr>
            <w:tcW w:w="982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10"/>
              <w:spacing w:after="0"/>
              <w:rPr>
                <w:sz w:val="20"/>
                <w:szCs w:val="20"/>
                <w:color w:val="auto"/>
              </w:rPr>
            </w:pPr>
            <w:r>
              <w:rPr>
                <w:rFonts w:ascii="Arial" w:cs="Arial" w:eastAsia="Arial" w:hAnsi="Arial"/>
                <w:sz w:val="18"/>
                <w:szCs w:val="18"/>
                <w:b w:val="1"/>
                <w:bCs w:val="1"/>
                <w:color w:val="auto"/>
                <w:w w:val="79"/>
              </w:rPr>
              <w:t>11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w w:val="98"/>
              </w:rPr>
              <w:t>10.52% (*)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12</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IN</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60" w:firstLine="8"/>
        <w:spacing w:after="0" w:line="277"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Consists of 544,100 shares of Common Stock and 294,100 warrants (each convertible into one share of Common Stock). The beneficial ownership of the securities reported herein is described in Item 4(a).</w:t>
      </w:r>
    </w:p>
    <w:p>
      <w:pPr>
        <w:spacing w:after="0" w:line="224" w:lineRule="exact"/>
        <w:rPr>
          <w:sz w:val="20"/>
          <w:szCs w:val="20"/>
          <w:color w:val="auto"/>
        </w:rPr>
      </w:pPr>
    </w:p>
    <w:p>
      <w:pPr>
        <w:ind w:right="420" w:firstLine="8"/>
        <w:spacing w:after="0" w:line="277" w:lineRule="auto"/>
        <w:tabs>
          <w:tab w:leader="none" w:pos="345"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7,970,705 shares of Common Stock outstanding as of August 11, 2016 (as reported in the Issuer's Form 10-Q filed with the Securities and Exchange Commission ("SEC") on August 12, 2016).</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0"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70"/>
        </w:trPr>
        <w:tc>
          <w:tcPr>
            <w:tcW w:w="2060" w:type="dxa"/>
            <w:vAlign w:val="bottom"/>
            <w:tcBorders>
              <w:top w:val="single" w:sz="8" w:color="auto"/>
              <w:left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CUSIP No. 92840H202</w:t>
            </w:r>
          </w:p>
        </w:tc>
        <w:tc>
          <w:tcPr>
            <w:tcW w:w="7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360" w:type="dxa"/>
            <w:vAlign w:val="bottom"/>
            <w:tcBorders>
              <w:top w:val="single" w:sz="8" w:color="auto"/>
              <w:right w:val="single" w:sz="8" w:color="auto"/>
            </w:tcBorders>
          </w:tcPr>
          <w:p>
            <w:pPr>
              <w:spacing w:after="0"/>
              <w:rPr>
                <w:sz w:val="23"/>
                <w:szCs w:val="23"/>
                <w:color w:val="auto"/>
              </w:rPr>
            </w:pPr>
          </w:p>
        </w:tc>
        <w:tc>
          <w:tcPr>
            <w:tcW w:w="3660" w:type="dxa"/>
            <w:vAlign w:val="bottom"/>
            <w:tcBorders>
              <w:right w:val="single" w:sz="8" w:color="auto"/>
            </w:tcBorders>
          </w:tcPr>
          <w:p>
            <w:pPr>
              <w:ind w:left="1660"/>
              <w:spacing w:after="0"/>
              <w:rPr>
                <w:sz w:val="20"/>
                <w:szCs w:val="20"/>
                <w:color w:val="auto"/>
              </w:rPr>
            </w:pPr>
            <w:r>
              <w:rPr>
                <w:rFonts w:ascii="Arial" w:cs="Arial" w:eastAsia="Arial" w:hAnsi="Arial"/>
                <w:sz w:val="18"/>
                <w:szCs w:val="18"/>
                <w:b w:val="1"/>
                <w:bCs w:val="1"/>
                <w:color w:val="auto"/>
              </w:rPr>
              <w:t>13G</w:t>
            </w:r>
          </w:p>
        </w:tc>
        <w:tc>
          <w:tcPr>
            <w:tcW w:w="2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Page 3 of 11 Pages</w:t>
            </w: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gridSpan w:val="4"/>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420" w:type="dxa"/>
            <w:vAlign w:val="bottom"/>
            <w:gridSpan w:val="3"/>
          </w:tcPr>
          <w:p>
            <w:pPr>
              <w:ind w:left="20"/>
              <w:spacing w:after="0"/>
              <w:rPr>
                <w:sz w:val="20"/>
                <w:szCs w:val="20"/>
                <w:color w:val="auto"/>
              </w:rPr>
            </w:pPr>
            <w:r>
              <w:rPr>
                <w:rFonts w:ascii="Arial" w:cs="Arial" w:eastAsia="Arial" w:hAnsi="Arial"/>
                <w:sz w:val="18"/>
                <w:szCs w:val="18"/>
                <w:color w:val="auto"/>
                <w:w w:val="91"/>
              </w:rPr>
              <w:t>Sphera Funds Management Ltd.</w:t>
            </w: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tcBorders>
            <w:gridSpan w:val="4"/>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Borders>
              <w:left w:val="single" w:sz="8" w:color="auto"/>
            </w:tcBorders>
          </w:tcPr>
          <w:p>
            <w:pPr>
              <w:jc w:val="center"/>
              <w:ind w:left="630"/>
              <w:spacing w:after="0" w:line="196" w:lineRule="exact"/>
              <w:rPr>
                <w:sz w:val="20"/>
                <w:szCs w:val="20"/>
                <w:color w:val="auto"/>
              </w:rPr>
            </w:pPr>
            <w:r>
              <w:rPr>
                <w:rFonts w:ascii="Arial" w:cs="Arial" w:eastAsia="Arial" w:hAnsi="Arial"/>
                <w:sz w:val="18"/>
                <w:szCs w:val="18"/>
                <w:b w:val="1"/>
                <w:bCs w:val="1"/>
                <w:color w:val="auto"/>
                <w:w w:val="99"/>
              </w:rPr>
              <w:t>2</w:t>
            </w:r>
          </w:p>
        </w:tc>
        <w:tc>
          <w:tcPr>
            <w:tcW w:w="700" w:type="dxa"/>
            <w:vAlign w:val="bottom"/>
            <w:tcBorders>
              <w:right w:val="single" w:sz="8" w:color="auto"/>
            </w:tcBorders>
          </w:tcPr>
          <w:p>
            <w:pPr>
              <w:spacing w:after="0"/>
              <w:rPr>
                <w:sz w:val="17"/>
                <w:szCs w:val="17"/>
                <w:color w:val="auto"/>
              </w:rPr>
            </w:pPr>
          </w:p>
        </w:tc>
        <w:tc>
          <w:tcPr>
            <w:tcW w:w="744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CHECK THE APPROPRIATE BOX IF A MEMBER OF A GROUP  (See instructions)</w:t>
            </w:r>
          </w:p>
        </w:tc>
        <w:tc>
          <w:tcPr>
            <w:tcW w:w="2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1960" w:type="dxa"/>
            <w:vAlign w:val="bottom"/>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960" w:type="dxa"/>
            <w:vAlign w:val="bottom"/>
            <w:tcBorders>
              <w:bottom w:val="single" w:sz="8" w:color="auto"/>
            </w:tcBorders>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3</w:t>
            </w:r>
          </w:p>
        </w:tc>
        <w:tc>
          <w:tcPr>
            <w:tcW w:w="700" w:type="dxa"/>
            <w:vAlign w:val="bottom"/>
            <w:tcBorders>
              <w:right w:val="single" w:sz="8" w:color="auto"/>
            </w:tcBorders>
          </w:tcPr>
          <w:p>
            <w:pPr>
              <w:spacing w:after="0"/>
              <w:rPr>
                <w:sz w:val="21"/>
                <w:szCs w:val="21"/>
                <w:color w:val="auto"/>
              </w:rPr>
            </w:pPr>
          </w:p>
        </w:tc>
        <w:tc>
          <w:tcPr>
            <w:tcW w:w="2420" w:type="dxa"/>
            <w:vAlign w:val="bottom"/>
            <w:tcBorders>
              <w:right w:val="single" w:sz="8" w:color="AAAAAA"/>
            </w:tcBorders>
            <w:gridSpan w:val="3"/>
            <w:shd w:val="clear" w:color="auto" w:fill="AAAAAA"/>
          </w:tcPr>
          <w:p>
            <w:pPr>
              <w:ind w:left="20"/>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AAAAA"/>
            </w:tcBorders>
            <w:shd w:val="clear" w:color="auto" w:fill="AAAAAA"/>
          </w:tcPr>
          <w:p>
            <w:pPr>
              <w:spacing w:after="0"/>
              <w:rPr>
                <w:sz w:val="21"/>
                <w:szCs w:val="21"/>
                <w:color w:val="auto"/>
              </w:rPr>
            </w:pPr>
          </w:p>
        </w:tc>
        <w:tc>
          <w:tcPr>
            <w:tcW w:w="3660" w:type="dxa"/>
            <w:vAlign w:val="bottom"/>
            <w:tcBorders>
              <w:right w:val="single" w:sz="8" w:color="AAAAAA"/>
            </w:tcBorders>
            <w:shd w:val="clear" w:color="auto" w:fill="AAAAAA"/>
          </w:tcPr>
          <w:p>
            <w:pPr>
              <w:spacing w:after="0"/>
              <w:rPr>
                <w:sz w:val="21"/>
                <w:szCs w:val="21"/>
                <w:color w:val="auto"/>
              </w:rPr>
            </w:pPr>
          </w:p>
        </w:tc>
        <w:tc>
          <w:tcPr>
            <w:tcW w:w="2380" w:type="dxa"/>
            <w:vAlign w:val="bottom"/>
            <w:tcBorders>
              <w:right w:val="single" w:sz="8" w:color="auto"/>
            </w:tcBorders>
            <w:shd w:val="clear" w:color="auto" w:fill="AAAAAA"/>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AAAAA"/>
            </w:tcBorders>
            <w:gridSpan w:val="2"/>
            <w:shd w:val="clear" w:color="auto" w:fill="AAAAAA"/>
          </w:tcPr>
          <w:p>
            <w:pPr>
              <w:spacing w:after="0"/>
              <w:rPr>
                <w:sz w:val="24"/>
                <w:szCs w:val="24"/>
                <w:color w:val="auto"/>
              </w:rPr>
            </w:pPr>
          </w:p>
        </w:tc>
        <w:tc>
          <w:tcPr>
            <w:tcW w:w="1220" w:type="dxa"/>
            <w:vAlign w:val="bottom"/>
            <w:tcBorders>
              <w:bottom w:val="single" w:sz="8" w:color="auto"/>
              <w:right w:val="single" w:sz="8" w:color="AAAAAA"/>
            </w:tcBorders>
            <w:shd w:val="clear" w:color="auto" w:fill="AAAAAA"/>
          </w:tcPr>
          <w:p>
            <w:pPr>
              <w:spacing w:after="0"/>
              <w:rPr>
                <w:sz w:val="24"/>
                <w:szCs w:val="24"/>
                <w:color w:val="auto"/>
              </w:rPr>
            </w:pPr>
          </w:p>
        </w:tc>
        <w:tc>
          <w:tcPr>
            <w:tcW w:w="1360" w:type="dxa"/>
            <w:vAlign w:val="bottom"/>
            <w:tcBorders>
              <w:bottom w:val="single" w:sz="8" w:color="auto"/>
              <w:right w:val="single" w:sz="8" w:color="AAAAAA"/>
            </w:tcBorders>
            <w:shd w:val="clear" w:color="auto" w:fill="AAAAAA"/>
          </w:tcPr>
          <w:p>
            <w:pPr>
              <w:spacing w:after="0"/>
              <w:rPr>
                <w:sz w:val="24"/>
                <w:szCs w:val="24"/>
                <w:color w:val="auto"/>
              </w:rPr>
            </w:pPr>
          </w:p>
        </w:tc>
        <w:tc>
          <w:tcPr>
            <w:tcW w:w="3660" w:type="dxa"/>
            <w:vAlign w:val="bottom"/>
            <w:tcBorders>
              <w:bottom w:val="single" w:sz="8" w:color="auto"/>
              <w:right w:val="single" w:sz="8" w:color="AAAAAA"/>
            </w:tcBorders>
            <w:shd w:val="clear" w:color="auto" w:fill="AAAAAA"/>
          </w:tcPr>
          <w:p>
            <w:pPr>
              <w:spacing w:after="0"/>
              <w:rPr>
                <w:sz w:val="24"/>
                <w:szCs w:val="24"/>
                <w:color w:val="auto"/>
              </w:rPr>
            </w:pPr>
          </w:p>
        </w:tc>
        <w:tc>
          <w:tcPr>
            <w:tcW w:w="2380" w:type="dxa"/>
            <w:vAlign w:val="bottom"/>
            <w:tcBorders>
              <w:bottom w:val="single" w:sz="8" w:color="auto"/>
              <w:right w:val="single" w:sz="8" w:color="auto"/>
            </w:tcBorders>
            <w:shd w:val="clear" w:color="auto" w:fill="AAAAAA"/>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4</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w w:val="95"/>
              </w:rPr>
              <w:t>Israel</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5</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Arial" w:cs="Arial" w:eastAsia="Arial" w:hAnsi="Arial"/>
                <w:sz w:val="18"/>
                <w:szCs w:val="18"/>
                <w:color w:val="auto"/>
                <w:w w:val="96"/>
              </w:rPr>
              <w:t>NUMBER OF</w:t>
            </w: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60" w:type="dxa"/>
            <w:vAlign w:val="bottom"/>
            <w:tcBorders>
              <w:left w:val="single" w:sz="8" w:color="auto"/>
            </w:tcBorders>
            <w:gridSpan w:val="3"/>
            <w:vMerge w:val="continue"/>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6</w:t>
            </w:r>
          </w:p>
        </w:tc>
        <w:tc>
          <w:tcPr>
            <w:tcW w:w="502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900" w:type="dxa"/>
            <w:vAlign w:val="bottom"/>
            <w:tcBorders>
              <w:left w:val="single" w:sz="8" w:color="auto"/>
            </w:tcBorders>
          </w:tcPr>
          <w:p>
            <w:pPr>
              <w:spacing w:after="0"/>
              <w:rPr>
                <w:sz w:val="7"/>
                <w:szCs w:val="7"/>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1"/>
              </w:rPr>
              <w:t>SHARES</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5020" w:type="dxa"/>
            <w:vAlign w:val="bottom"/>
            <w:gridSpan w:val="2"/>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900" w:type="dxa"/>
            <w:vAlign w:val="bottom"/>
            <w:tcBorders>
              <w:left w:val="single" w:sz="8" w:color="auto"/>
            </w:tcBorders>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3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rPr>
              <w:t>BENEFICIALLY</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838,200 (*)</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Arial" w:cs="Arial" w:eastAsia="Arial" w:hAnsi="Arial"/>
                <w:sz w:val="18"/>
                <w:szCs w:val="18"/>
                <w:color w:val="auto"/>
                <w:w w:val="97"/>
              </w:rPr>
              <w:t>OWNED BY</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360" w:type="dxa"/>
            <w:vAlign w:val="bottom"/>
            <w:vMerge w:val="continue"/>
          </w:tcPr>
          <w:p>
            <w:pPr>
              <w:spacing w:after="0"/>
              <w:rPr>
                <w:sz w:val="7"/>
                <w:szCs w:val="7"/>
                <w:color w:val="auto"/>
              </w:rPr>
            </w:pPr>
          </w:p>
        </w:tc>
        <w:tc>
          <w:tcPr>
            <w:tcW w:w="3660" w:type="dxa"/>
            <w:vAlign w:val="bottom"/>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2060" w:type="dxa"/>
            <w:vAlign w:val="bottom"/>
            <w:tcBorders>
              <w:left w:val="single" w:sz="8" w:color="auto"/>
            </w:tcBorders>
            <w:gridSpan w:val="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7</w:t>
            </w:r>
          </w:p>
        </w:tc>
        <w:tc>
          <w:tcPr>
            <w:tcW w:w="502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900" w:type="dxa"/>
            <w:vAlign w:val="bottom"/>
            <w:tcBorders>
              <w:left w:val="single" w:sz="8" w:color="auto"/>
            </w:tcBorders>
          </w:tcPr>
          <w:p>
            <w:pPr>
              <w:spacing w:after="0"/>
              <w:rPr>
                <w:sz w:val="14"/>
                <w:szCs w:val="14"/>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5"/>
              </w:rPr>
              <w:t>EACH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continue"/>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900" w:type="dxa"/>
            <w:vAlign w:val="bottom"/>
            <w:tcBorders>
              <w:left w:val="single" w:sz="8" w:color="auto"/>
            </w:tcBorders>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93"/>
              </w:rPr>
              <w:t>REPORTING</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60" w:type="dxa"/>
            <w:vAlign w:val="bottom"/>
            <w:tcBorders>
              <w:left w:val="single" w:sz="8" w:color="auto"/>
            </w:tcBorders>
            <w:gridSpan w:val="3"/>
            <w:vMerge w:val="restart"/>
          </w:tcPr>
          <w:p>
            <w:pPr>
              <w:jc w:val="center"/>
              <w:ind w:left="370"/>
              <w:spacing w:after="0" w:line="190" w:lineRule="exact"/>
              <w:rPr>
                <w:sz w:val="20"/>
                <w:szCs w:val="20"/>
                <w:color w:val="auto"/>
              </w:rPr>
            </w:pPr>
            <w:r>
              <w:rPr>
                <w:rFonts w:ascii="Arial" w:cs="Arial" w:eastAsia="Arial" w:hAnsi="Arial"/>
                <w:sz w:val="18"/>
                <w:szCs w:val="18"/>
                <w:color w:val="auto"/>
                <w:w w:val="94"/>
              </w:rPr>
              <w:t>PERSON WITH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3660" w:type="dxa"/>
            <w:vAlign w:val="bottom"/>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8</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838,200 (*)</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gridSpan w:val="2"/>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9</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838,200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10</w:t>
            </w:r>
          </w:p>
        </w:tc>
        <w:tc>
          <w:tcPr>
            <w:tcW w:w="700" w:type="dxa"/>
            <w:vAlign w:val="bottom"/>
            <w:tcBorders>
              <w:right w:val="single" w:sz="8" w:color="auto"/>
            </w:tcBorders>
          </w:tcPr>
          <w:p>
            <w:pPr>
              <w:spacing w:after="0"/>
              <w:rPr>
                <w:sz w:val="21"/>
                <w:szCs w:val="21"/>
                <w:color w:val="auto"/>
              </w:rPr>
            </w:pPr>
          </w:p>
        </w:tc>
        <w:tc>
          <w:tcPr>
            <w:tcW w:w="982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10"/>
              <w:spacing w:after="0"/>
              <w:rPr>
                <w:sz w:val="20"/>
                <w:szCs w:val="20"/>
                <w:color w:val="auto"/>
              </w:rPr>
            </w:pPr>
            <w:r>
              <w:rPr>
                <w:rFonts w:ascii="Arial" w:cs="Arial" w:eastAsia="Arial" w:hAnsi="Arial"/>
                <w:sz w:val="18"/>
                <w:szCs w:val="18"/>
                <w:b w:val="1"/>
                <w:bCs w:val="1"/>
                <w:color w:val="auto"/>
                <w:w w:val="79"/>
              </w:rPr>
              <w:t>11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w w:val="98"/>
              </w:rPr>
              <w:t>10.52% (*)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12</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CO</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60" w:firstLine="8"/>
        <w:spacing w:after="0" w:line="277"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544,100 shares of Common Stock and 294,100 warrants (each convertible into one share of Common Stock). The beneficial ownership of the securities reported herein is described in Item 4(a).</w:t>
      </w:r>
    </w:p>
    <w:p>
      <w:pPr>
        <w:spacing w:after="0" w:line="224" w:lineRule="exact"/>
        <w:rPr>
          <w:sz w:val="20"/>
          <w:szCs w:val="20"/>
          <w:color w:val="auto"/>
        </w:rPr>
      </w:pPr>
    </w:p>
    <w:p>
      <w:pPr>
        <w:ind w:right="60" w:firstLine="8"/>
        <w:spacing w:after="0" w:line="277" w:lineRule="auto"/>
        <w:tabs>
          <w:tab w:leader="none" w:pos="345"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7,970,705 shares of Common Stock outstanding as of August 11, 2016 (as reported in the Issuer's Form 10-Q filed with the SEC on August 12, 2016).</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70"/>
        </w:trPr>
        <w:tc>
          <w:tcPr>
            <w:tcW w:w="2060" w:type="dxa"/>
            <w:vAlign w:val="bottom"/>
            <w:tcBorders>
              <w:top w:val="single" w:sz="8" w:color="auto"/>
              <w:left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CUSIP No. 92840H202</w:t>
            </w:r>
          </w:p>
        </w:tc>
        <w:tc>
          <w:tcPr>
            <w:tcW w:w="7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360" w:type="dxa"/>
            <w:vAlign w:val="bottom"/>
            <w:tcBorders>
              <w:top w:val="single" w:sz="8" w:color="auto"/>
              <w:right w:val="single" w:sz="8" w:color="auto"/>
            </w:tcBorders>
          </w:tcPr>
          <w:p>
            <w:pPr>
              <w:spacing w:after="0"/>
              <w:rPr>
                <w:sz w:val="23"/>
                <w:szCs w:val="23"/>
                <w:color w:val="auto"/>
              </w:rPr>
            </w:pPr>
          </w:p>
        </w:tc>
        <w:tc>
          <w:tcPr>
            <w:tcW w:w="3660" w:type="dxa"/>
            <w:vAlign w:val="bottom"/>
            <w:tcBorders>
              <w:right w:val="single" w:sz="8" w:color="auto"/>
            </w:tcBorders>
          </w:tcPr>
          <w:p>
            <w:pPr>
              <w:ind w:left="1660"/>
              <w:spacing w:after="0"/>
              <w:rPr>
                <w:sz w:val="20"/>
                <w:szCs w:val="20"/>
                <w:color w:val="auto"/>
              </w:rPr>
            </w:pPr>
            <w:r>
              <w:rPr>
                <w:rFonts w:ascii="Arial" w:cs="Arial" w:eastAsia="Arial" w:hAnsi="Arial"/>
                <w:sz w:val="18"/>
                <w:szCs w:val="18"/>
                <w:b w:val="1"/>
                <w:bCs w:val="1"/>
                <w:color w:val="auto"/>
              </w:rPr>
              <w:t>13G</w:t>
            </w:r>
          </w:p>
        </w:tc>
        <w:tc>
          <w:tcPr>
            <w:tcW w:w="2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Page 4 of 11 Pages</w:t>
            </w: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gridSpan w:val="4"/>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Sphera Global Healthcare GP Ltd.</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tcBorders>
            <w:gridSpan w:val="4"/>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Borders>
              <w:left w:val="single" w:sz="8" w:color="auto"/>
            </w:tcBorders>
          </w:tcPr>
          <w:p>
            <w:pPr>
              <w:jc w:val="center"/>
              <w:ind w:left="630"/>
              <w:spacing w:after="0" w:line="196" w:lineRule="exact"/>
              <w:rPr>
                <w:sz w:val="20"/>
                <w:szCs w:val="20"/>
                <w:color w:val="auto"/>
              </w:rPr>
            </w:pPr>
            <w:r>
              <w:rPr>
                <w:rFonts w:ascii="Arial" w:cs="Arial" w:eastAsia="Arial" w:hAnsi="Arial"/>
                <w:sz w:val="18"/>
                <w:szCs w:val="18"/>
                <w:b w:val="1"/>
                <w:bCs w:val="1"/>
                <w:color w:val="auto"/>
                <w:w w:val="99"/>
              </w:rPr>
              <w:t>2</w:t>
            </w:r>
          </w:p>
        </w:tc>
        <w:tc>
          <w:tcPr>
            <w:tcW w:w="700" w:type="dxa"/>
            <w:vAlign w:val="bottom"/>
            <w:tcBorders>
              <w:right w:val="single" w:sz="8" w:color="auto"/>
            </w:tcBorders>
          </w:tcPr>
          <w:p>
            <w:pPr>
              <w:spacing w:after="0"/>
              <w:rPr>
                <w:sz w:val="17"/>
                <w:szCs w:val="17"/>
                <w:color w:val="auto"/>
              </w:rPr>
            </w:pPr>
          </w:p>
        </w:tc>
        <w:tc>
          <w:tcPr>
            <w:tcW w:w="744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CHECK THE APPROPRIATE BOX IF A MEMBER OF A GROUP  (See instructions)</w:t>
            </w:r>
          </w:p>
        </w:tc>
        <w:tc>
          <w:tcPr>
            <w:tcW w:w="2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1960" w:type="dxa"/>
            <w:vAlign w:val="bottom"/>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960" w:type="dxa"/>
            <w:vAlign w:val="bottom"/>
            <w:tcBorders>
              <w:bottom w:val="single" w:sz="8" w:color="auto"/>
            </w:tcBorders>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3</w:t>
            </w:r>
          </w:p>
        </w:tc>
        <w:tc>
          <w:tcPr>
            <w:tcW w:w="700" w:type="dxa"/>
            <w:vAlign w:val="bottom"/>
            <w:tcBorders>
              <w:right w:val="single" w:sz="8" w:color="auto"/>
            </w:tcBorders>
          </w:tcPr>
          <w:p>
            <w:pPr>
              <w:spacing w:after="0"/>
              <w:rPr>
                <w:sz w:val="21"/>
                <w:szCs w:val="21"/>
                <w:color w:val="auto"/>
              </w:rPr>
            </w:pPr>
          </w:p>
        </w:tc>
        <w:tc>
          <w:tcPr>
            <w:tcW w:w="2420" w:type="dxa"/>
            <w:vAlign w:val="bottom"/>
            <w:tcBorders>
              <w:right w:val="single" w:sz="8" w:color="AAAAAA"/>
            </w:tcBorders>
            <w:gridSpan w:val="3"/>
            <w:shd w:val="clear" w:color="auto" w:fill="AAAAAA"/>
          </w:tcPr>
          <w:p>
            <w:pPr>
              <w:ind w:left="20"/>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AAAAA"/>
            </w:tcBorders>
            <w:shd w:val="clear" w:color="auto" w:fill="AAAAAA"/>
          </w:tcPr>
          <w:p>
            <w:pPr>
              <w:spacing w:after="0"/>
              <w:rPr>
                <w:sz w:val="21"/>
                <w:szCs w:val="21"/>
                <w:color w:val="auto"/>
              </w:rPr>
            </w:pPr>
          </w:p>
        </w:tc>
        <w:tc>
          <w:tcPr>
            <w:tcW w:w="3660" w:type="dxa"/>
            <w:vAlign w:val="bottom"/>
            <w:tcBorders>
              <w:right w:val="single" w:sz="8" w:color="AAAAAA"/>
            </w:tcBorders>
            <w:shd w:val="clear" w:color="auto" w:fill="AAAAAA"/>
          </w:tcPr>
          <w:p>
            <w:pPr>
              <w:spacing w:after="0"/>
              <w:rPr>
                <w:sz w:val="21"/>
                <w:szCs w:val="21"/>
                <w:color w:val="auto"/>
              </w:rPr>
            </w:pPr>
          </w:p>
        </w:tc>
        <w:tc>
          <w:tcPr>
            <w:tcW w:w="2380" w:type="dxa"/>
            <w:vAlign w:val="bottom"/>
            <w:tcBorders>
              <w:right w:val="single" w:sz="8" w:color="auto"/>
            </w:tcBorders>
            <w:shd w:val="clear" w:color="auto" w:fill="AAAAAA"/>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AAAAA"/>
            </w:tcBorders>
            <w:gridSpan w:val="2"/>
            <w:shd w:val="clear" w:color="auto" w:fill="AAAAAA"/>
          </w:tcPr>
          <w:p>
            <w:pPr>
              <w:spacing w:after="0"/>
              <w:rPr>
                <w:sz w:val="24"/>
                <w:szCs w:val="24"/>
                <w:color w:val="auto"/>
              </w:rPr>
            </w:pPr>
          </w:p>
        </w:tc>
        <w:tc>
          <w:tcPr>
            <w:tcW w:w="1220" w:type="dxa"/>
            <w:vAlign w:val="bottom"/>
            <w:tcBorders>
              <w:bottom w:val="single" w:sz="8" w:color="auto"/>
              <w:right w:val="single" w:sz="8" w:color="AAAAAA"/>
            </w:tcBorders>
            <w:shd w:val="clear" w:color="auto" w:fill="AAAAAA"/>
          </w:tcPr>
          <w:p>
            <w:pPr>
              <w:spacing w:after="0"/>
              <w:rPr>
                <w:sz w:val="24"/>
                <w:szCs w:val="24"/>
                <w:color w:val="auto"/>
              </w:rPr>
            </w:pPr>
          </w:p>
        </w:tc>
        <w:tc>
          <w:tcPr>
            <w:tcW w:w="1360" w:type="dxa"/>
            <w:vAlign w:val="bottom"/>
            <w:tcBorders>
              <w:bottom w:val="single" w:sz="8" w:color="auto"/>
              <w:right w:val="single" w:sz="8" w:color="AAAAAA"/>
            </w:tcBorders>
            <w:shd w:val="clear" w:color="auto" w:fill="AAAAAA"/>
          </w:tcPr>
          <w:p>
            <w:pPr>
              <w:spacing w:after="0"/>
              <w:rPr>
                <w:sz w:val="24"/>
                <w:szCs w:val="24"/>
                <w:color w:val="auto"/>
              </w:rPr>
            </w:pPr>
          </w:p>
        </w:tc>
        <w:tc>
          <w:tcPr>
            <w:tcW w:w="3660" w:type="dxa"/>
            <w:vAlign w:val="bottom"/>
            <w:tcBorders>
              <w:bottom w:val="single" w:sz="8" w:color="auto"/>
              <w:right w:val="single" w:sz="8" w:color="AAAAAA"/>
            </w:tcBorders>
            <w:shd w:val="clear" w:color="auto" w:fill="AAAAAA"/>
          </w:tcPr>
          <w:p>
            <w:pPr>
              <w:spacing w:after="0"/>
              <w:rPr>
                <w:sz w:val="24"/>
                <w:szCs w:val="24"/>
                <w:color w:val="auto"/>
              </w:rPr>
            </w:pPr>
          </w:p>
        </w:tc>
        <w:tc>
          <w:tcPr>
            <w:tcW w:w="2380" w:type="dxa"/>
            <w:vAlign w:val="bottom"/>
            <w:tcBorders>
              <w:bottom w:val="single" w:sz="8" w:color="auto"/>
              <w:right w:val="single" w:sz="8" w:color="auto"/>
            </w:tcBorders>
            <w:shd w:val="clear" w:color="auto" w:fill="AAAAAA"/>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4</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w w:val="95"/>
              </w:rPr>
              <w:t>Israel</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5</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Arial" w:cs="Arial" w:eastAsia="Arial" w:hAnsi="Arial"/>
                <w:sz w:val="18"/>
                <w:szCs w:val="18"/>
                <w:color w:val="auto"/>
                <w:w w:val="96"/>
              </w:rPr>
              <w:t>NUMBER OF</w:t>
            </w: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60" w:type="dxa"/>
            <w:vAlign w:val="bottom"/>
            <w:tcBorders>
              <w:left w:val="single" w:sz="8" w:color="auto"/>
            </w:tcBorders>
            <w:gridSpan w:val="3"/>
            <w:vMerge w:val="continue"/>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6</w:t>
            </w:r>
          </w:p>
        </w:tc>
        <w:tc>
          <w:tcPr>
            <w:tcW w:w="502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900" w:type="dxa"/>
            <w:vAlign w:val="bottom"/>
            <w:tcBorders>
              <w:left w:val="single" w:sz="8" w:color="auto"/>
            </w:tcBorders>
          </w:tcPr>
          <w:p>
            <w:pPr>
              <w:spacing w:after="0"/>
              <w:rPr>
                <w:sz w:val="7"/>
                <w:szCs w:val="7"/>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1"/>
              </w:rPr>
              <w:t>SHARES</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5020" w:type="dxa"/>
            <w:vAlign w:val="bottom"/>
            <w:gridSpan w:val="2"/>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900" w:type="dxa"/>
            <w:vAlign w:val="bottom"/>
            <w:tcBorders>
              <w:left w:val="single" w:sz="8" w:color="auto"/>
            </w:tcBorders>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3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rPr>
              <w:t>BENEFICIALLY</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838,200 (*)</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Arial" w:cs="Arial" w:eastAsia="Arial" w:hAnsi="Arial"/>
                <w:sz w:val="18"/>
                <w:szCs w:val="18"/>
                <w:color w:val="auto"/>
                <w:w w:val="97"/>
              </w:rPr>
              <w:t>OWNED BY</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360" w:type="dxa"/>
            <w:vAlign w:val="bottom"/>
            <w:vMerge w:val="continue"/>
          </w:tcPr>
          <w:p>
            <w:pPr>
              <w:spacing w:after="0"/>
              <w:rPr>
                <w:sz w:val="7"/>
                <w:szCs w:val="7"/>
                <w:color w:val="auto"/>
              </w:rPr>
            </w:pPr>
          </w:p>
        </w:tc>
        <w:tc>
          <w:tcPr>
            <w:tcW w:w="3660" w:type="dxa"/>
            <w:vAlign w:val="bottom"/>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2060" w:type="dxa"/>
            <w:vAlign w:val="bottom"/>
            <w:tcBorders>
              <w:left w:val="single" w:sz="8" w:color="auto"/>
            </w:tcBorders>
            <w:gridSpan w:val="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7</w:t>
            </w:r>
          </w:p>
        </w:tc>
        <w:tc>
          <w:tcPr>
            <w:tcW w:w="502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900" w:type="dxa"/>
            <w:vAlign w:val="bottom"/>
            <w:tcBorders>
              <w:left w:val="single" w:sz="8" w:color="auto"/>
            </w:tcBorders>
          </w:tcPr>
          <w:p>
            <w:pPr>
              <w:spacing w:after="0"/>
              <w:rPr>
                <w:sz w:val="14"/>
                <w:szCs w:val="14"/>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5"/>
              </w:rPr>
              <w:t>EACH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continue"/>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900" w:type="dxa"/>
            <w:vAlign w:val="bottom"/>
            <w:tcBorders>
              <w:left w:val="single" w:sz="8" w:color="auto"/>
            </w:tcBorders>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93"/>
              </w:rPr>
              <w:t>REPORTING</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60" w:type="dxa"/>
            <w:vAlign w:val="bottom"/>
            <w:tcBorders>
              <w:left w:val="single" w:sz="8" w:color="auto"/>
            </w:tcBorders>
            <w:gridSpan w:val="3"/>
            <w:vMerge w:val="restart"/>
          </w:tcPr>
          <w:p>
            <w:pPr>
              <w:jc w:val="center"/>
              <w:ind w:left="370"/>
              <w:spacing w:after="0" w:line="190" w:lineRule="exact"/>
              <w:rPr>
                <w:sz w:val="20"/>
                <w:szCs w:val="20"/>
                <w:color w:val="auto"/>
              </w:rPr>
            </w:pPr>
            <w:r>
              <w:rPr>
                <w:rFonts w:ascii="Arial" w:cs="Arial" w:eastAsia="Arial" w:hAnsi="Arial"/>
                <w:sz w:val="18"/>
                <w:szCs w:val="18"/>
                <w:color w:val="auto"/>
                <w:w w:val="94"/>
              </w:rPr>
              <w:t>PERSON WITH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3660" w:type="dxa"/>
            <w:vAlign w:val="bottom"/>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8</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838,200 (*)</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gridSpan w:val="2"/>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9</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838,200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10</w:t>
            </w:r>
          </w:p>
        </w:tc>
        <w:tc>
          <w:tcPr>
            <w:tcW w:w="700" w:type="dxa"/>
            <w:vAlign w:val="bottom"/>
            <w:tcBorders>
              <w:right w:val="single" w:sz="8" w:color="auto"/>
            </w:tcBorders>
          </w:tcPr>
          <w:p>
            <w:pPr>
              <w:spacing w:after="0"/>
              <w:rPr>
                <w:sz w:val="21"/>
                <w:szCs w:val="21"/>
                <w:color w:val="auto"/>
              </w:rPr>
            </w:pPr>
          </w:p>
        </w:tc>
        <w:tc>
          <w:tcPr>
            <w:tcW w:w="982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10"/>
              <w:spacing w:after="0"/>
              <w:rPr>
                <w:sz w:val="20"/>
                <w:szCs w:val="20"/>
                <w:color w:val="auto"/>
              </w:rPr>
            </w:pPr>
            <w:r>
              <w:rPr>
                <w:rFonts w:ascii="Arial" w:cs="Arial" w:eastAsia="Arial" w:hAnsi="Arial"/>
                <w:sz w:val="18"/>
                <w:szCs w:val="18"/>
                <w:b w:val="1"/>
                <w:bCs w:val="1"/>
                <w:color w:val="auto"/>
                <w:w w:val="79"/>
              </w:rPr>
              <w:t>11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w w:val="98"/>
              </w:rPr>
              <w:t>10.52% (*)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12</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CO</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60" w:firstLine="8"/>
        <w:spacing w:after="0" w:line="277"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544,100 shares of Common Stock and 294,100 warrants (each convertible into one share of Common Stock). The beneficial ownership of the securities reported herein is described in Item 4(a).</w:t>
      </w:r>
    </w:p>
    <w:p>
      <w:pPr>
        <w:spacing w:after="0" w:line="224" w:lineRule="exact"/>
        <w:rPr>
          <w:sz w:val="20"/>
          <w:szCs w:val="20"/>
          <w:color w:val="auto"/>
        </w:rPr>
      </w:pPr>
    </w:p>
    <w:p>
      <w:pPr>
        <w:ind w:right="60" w:firstLine="8"/>
        <w:spacing w:after="0" w:line="277" w:lineRule="auto"/>
        <w:tabs>
          <w:tab w:leader="none" w:pos="345"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7,970,705 shares of Common Stock outstanding as of August 11, 2016 (as reported in the Issuer's Form 10-Q filed with the SEC on August 12, 2016).</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70"/>
        </w:trPr>
        <w:tc>
          <w:tcPr>
            <w:tcW w:w="2060" w:type="dxa"/>
            <w:vAlign w:val="bottom"/>
            <w:tcBorders>
              <w:top w:val="single" w:sz="8" w:color="auto"/>
              <w:left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CUSIP No. 92840H202</w:t>
            </w:r>
          </w:p>
        </w:tc>
        <w:tc>
          <w:tcPr>
            <w:tcW w:w="7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360" w:type="dxa"/>
            <w:vAlign w:val="bottom"/>
            <w:tcBorders>
              <w:top w:val="single" w:sz="8" w:color="auto"/>
              <w:right w:val="single" w:sz="8" w:color="auto"/>
            </w:tcBorders>
          </w:tcPr>
          <w:p>
            <w:pPr>
              <w:spacing w:after="0"/>
              <w:rPr>
                <w:sz w:val="23"/>
                <w:szCs w:val="23"/>
                <w:color w:val="auto"/>
              </w:rPr>
            </w:pPr>
          </w:p>
        </w:tc>
        <w:tc>
          <w:tcPr>
            <w:tcW w:w="3660" w:type="dxa"/>
            <w:vAlign w:val="bottom"/>
            <w:tcBorders>
              <w:right w:val="single" w:sz="8" w:color="auto"/>
            </w:tcBorders>
          </w:tcPr>
          <w:p>
            <w:pPr>
              <w:ind w:left="1660"/>
              <w:spacing w:after="0"/>
              <w:rPr>
                <w:sz w:val="20"/>
                <w:szCs w:val="20"/>
                <w:color w:val="auto"/>
              </w:rPr>
            </w:pPr>
            <w:r>
              <w:rPr>
                <w:rFonts w:ascii="Arial" w:cs="Arial" w:eastAsia="Arial" w:hAnsi="Arial"/>
                <w:sz w:val="18"/>
                <w:szCs w:val="18"/>
                <w:b w:val="1"/>
                <w:bCs w:val="1"/>
                <w:color w:val="auto"/>
              </w:rPr>
              <w:t>13G</w:t>
            </w:r>
          </w:p>
        </w:tc>
        <w:tc>
          <w:tcPr>
            <w:tcW w:w="2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Page 5 of 11 Pages</w:t>
            </w: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gridSpan w:val="4"/>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Sphera Global Healthcare Management LP</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tcBorders>
            <w:gridSpan w:val="4"/>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Borders>
              <w:left w:val="single" w:sz="8" w:color="auto"/>
            </w:tcBorders>
          </w:tcPr>
          <w:p>
            <w:pPr>
              <w:jc w:val="center"/>
              <w:ind w:left="630"/>
              <w:spacing w:after="0" w:line="196" w:lineRule="exact"/>
              <w:rPr>
                <w:sz w:val="20"/>
                <w:szCs w:val="20"/>
                <w:color w:val="auto"/>
              </w:rPr>
            </w:pPr>
            <w:r>
              <w:rPr>
                <w:rFonts w:ascii="Arial" w:cs="Arial" w:eastAsia="Arial" w:hAnsi="Arial"/>
                <w:sz w:val="18"/>
                <w:szCs w:val="18"/>
                <w:b w:val="1"/>
                <w:bCs w:val="1"/>
                <w:color w:val="auto"/>
                <w:w w:val="99"/>
              </w:rPr>
              <w:t>2</w:t>
            </w:r>
          </w:p>
        </w:tc>
        <w:tc>
          <w:tcPr>
            <w:tcW w:w="700" w:type="dxa"/>
            <w:vAlign w:val="bottom"/>
            <w:tcBorders>
              <w:right w:val="single" w:sz="8" w:color="auto"/>
            </w:tcBorders>
          </w:tcPr>
          <w:p>
            <w:pPr>
              <w:spacing w:after="0"/>
              <w:rPr>
                <w:sz w:val="17"/>
                <w:szCs w:val="17"/>
                <w:color w:val="auto"/>
              </w:rPr>
            </w:pPr>
          </w:p>
        </w:tc>
        <w:tc>
          <w:tcPr>
            <w:tcW w:w="744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CHECK THE APPROPRIATE BOX IF A MEMBER OF A GROUP  (See instructions)</w:t>
            </w:r>
          </w:p>
        </w:tc>
        <w:tc>
          <w:tcPr>
            <w:tcW w:w="2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1960" w:type="dxa"/>
            <w:vAlign w:val="bottom"/>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960" w:type="dxa"/>
            <w:vAlign w:val="bottom"/>
            <w:tcBorders>
              <w:bottom w:val="single" w:sz="8" w:color="auto"/>
            </w:tcBorders>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3</w:t>
            </w:r>
          </w:p>
        </w:tc>
        <w:tc>
          <w:tcPr>
            <w:tcW w:w="700" w:type="dxa"/>
            <w:vAlign w:val="bottom"/>
            <w:tcBorders>
              <w:right w:val="single" w:sz="8" w:color="auto"/>
            </w:tcBorders>
          </w:tcPr>
          <w:p>
            <w:pPr>
              <w:spacing w:after="0"/>
              <w:rPr>
                <w:sz w:val="21"/>
                <w:szCs w:val="21"/>
                <w:color w:val="auto"/>
              </w:rPr>
            </w:pPr>
          </w:p>
        </w:tc>
        <w:tc>
          <w:tcPr>
            <w:tcW w:w="2420" w:type="dxa"/>
            <w:vAlign w:val="bottom"/>
            <w:tcBorders>
              <w:right w:val="single" w:sz="8" w:color="AAAAAA"/>
            </w:tcBorders>
            <w:gridSpan w:val="3"/>
            <w:shd w:val="clear" w:color="auto" w:fill="AAAAAA"/>
          </w:tcPr>
          <w:p>
            <w:pPr>
              <w:ind w:left="20"/>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AAAAA"/>
            </w:tcBorders>
            <w:shd w:val="clear" w:color="auto" w:fill="AAAAAA"/>
          </w:tcPr>
          <w:p>
            <w:pPr>
              <w:spacing w:after="0"/>
              <w:rPr>
                <w:sz w:val="21"/>
                <w:szCs w:val="21"/>
                <w:color w:val="auto"/>
              </w:rPr>
            </w:pPr>
          </w:p>
        </w:tc>
        <w:tc>
          <w:tcPr>
            <w:tcW w:w="3660" w:type="dxa"/>
            <w:vAlign w:val="bottom"/>
            <w:tcBorders>
              <w:right w:val="single" w:sz="8" w:color="AAAAAA"/>
            </w:tcBorders>
            <w:shd w:val="clear" w:color="auto" w:fill="AAAAAA"/>
          </w:tcPr>
          <w:p>
            <w:pPr>
              <w:spacing w:after="0"/>
              <w:rPr>
                <w:sz w:val="21"/>
                <w:szCs w:val="21"/>
                <w:color w:val="auto"/>
              </w:rPr>
            </w:pPr>
          </w:p>
        </w:tc>
        <w:tc>
          <w:tcPr>
            <w:tcW w:w="2380" w:type="dxa"/>
            <w:vAlign w:val="bottom"/>
            <w:tcBorders>
              <w:right w:val="single" w:sz="8" w:color="auto"/>
            </w:tcBorders>
            <w:shd w:val="clear" w:color="auto" w:fill="AAAAAA"/>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AAAAA"/>
            </w:tcBorders>
            <w:gridSpan w:val="2"/>
            <w:shd w:val="clear" w:color="auto" w:fill="AAAAAA"/>
          </w:tcPr>
          <w:p>
            <w:pPr>
              <w:spacing w:after="0"/>
              <w:rPr>
                <w:sz w:val="24"/>
                <w:szCs w:val="24"/>
                <w:color w:val="auto"/>
              </w:rPr>
            </w:pPr>
          </w:p>
        </w:tc>
        <w:tc>
          <w:tcPr>
            <w:tcW w:w="1220" w:type="dxa"/>
            <w:vAlign w:val="bottom"/>
            <w:tcBorders>
              <w:bottom w:val="single" w:sz="8" w:color="auto"/>
              <w:right w:val="single" w:sz="8" w:color="AAAAAA"/>
            </w:tcBorders>
            <w:shd w:val="clear" w:color="auto" w:fill="AAAAAA"/>
          </w:tcPr>
          <w:p>
            <w:pPr>
              <w:spacing w:after="0"/>
              <w:rPr>
                <w:sz w:val="24"/>
                <w:szCs w:val="24"/>
                <w:color w:val="auto"/>
              </w:rPr>
            </w:pPr>
          </w:p>
        </w:tc>
        <w:tc>
          <w:tcPr>
            <w:tcW w:w="1360" w:type="dxa"/>
            <w:vAlign w:val="bottom"/>
            <w:tcBorders>
              <w:bottom w:val="single" w:sz="8" w:color="auto"/>
              <w:right w:val="single" w:sz="8" w:color="AAAAAA"/>
            </w:tcBorders>
            <w:shd w:val="clear" w:color="auto" w:fill="AAAAAA"/>
          </w:tcPr>
          <w:p>
            <w:pPr>
              <w:spacing w:after="0"/>
              <w:rPr>
                <w:sz w:val="24"/>
                <w:szCs w:val="24"/>
                <w:color w:val="auto"/>
              </w:rPr>
            </w:pPr>
          </w:p>
        </w:tc>
        <w:tc>
          <w:tcPr>
            <w:tcW w:w="3660" w:type="dxa"/>
            <w:vAlign w:val="bottom"/>
            <w:tcBorders>
              <w:bottom w:val="single" w:sz="8" w:color="auto"/>
              <w:right w:val="single" w:sz="8" w:color="AAAAAA"/>
            </w:tcBorders>
            <w:shd w:val="clear" w:color="auto" w:fill="AAAAAA"/>
          </w:tcPr>
          <w:p>
            <w:pPr>
              <w:spacing w:after="0"/>
              <w:rPr>
                <w:sz w:val="24"/>
                <w:szCs w:val="24"/>
                <w:color w:val="auto"/>
              </w:rPr>
            </w:pPr>
          </w:p>
        </w:tc>
        <w:tc>
          <w:tcPr>
            <w:tcW w:w="2380" w:type="dxa"/>
            <w:vAlign w:val="bottom"/>
            <w:tcBorders>
              <w:bottom w:val="single" w:sz="8" w:color="auto"/>
              <w:right w:val="single" w:sz="8" w:color="auto"/>
            </w:tcBorders>
            <w:shd w:val="clear" w:color="auto" w:fill="AAAAAA"/>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4</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w w:val="95"/>
              </w:rPr>
              <w:t>Israel</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5</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Arial" w:cs="Arial" w:eastAsia="Arial" w:hAnsi="Arial"/>
                <w:sz w:val="18"/>
                <w:szCs w:val="18"/>
                <w:color w:val="auto"/>
                <w:w w:val="96"/>
              </w:rPr>
              <w:t>NUMBER OF</w:t>
            </w: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60" w:type="dxa"/>
            <w:vAlign w:val="bottom"/>
            <w:tcBorders>
              <w:left w:val="single" w:sz="8" w:color="auto"/>
            </w:tcBorders>
            <w:gridSpan w:val="3"/>
            <w:vMerge w:val="continue"/>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6</w:t>
            </w:r>
          </w:p>
        </w:tc>
        <w:tc>
          <w:tcPr>
            <w:tcW w:w="502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900" w:type="dxa"/>
            <w:vAlign w:val="bottom"/>
            <w:tcBorders>
              <w:left w:val="single" w:sz="8" w:color="auto"/>
            </w:tcBorders>
          </w:tcPr>
          <w:p>
            <w:pPr>
              <w:spacing w:after="0"/>
              <w:rPr>
                <w:sz w:val="7"/>
                <w:szCs w:val="7"/>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1"/>
              </w:rPr>
              <w:t>SHARES</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5020" w:type="dxa"/>
            <w:vAlign w:val="bottom"/>
            <w:gridSpan w:val="2"/>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900" w:type="dxa"/>
            <w:vAlign w:val="bottom"/>
            <w:tcBorders>
              <w:left w:val="single" w:sz="8" w:color="auto"/>
            </w:tcBorders>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3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rPr>
              <w:t>BENEFICIALLY</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838,200 (*)</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Arial" w:cs="Arial" w:eastAsia="Arial" w:hAnsi="Arial"/>
                <w:sz w:val="18"/>
                <w:szCs w:val="18"/>
                <w:color w:val="auto"/>
                <w:w w:val="97"/>
              </w:rPr>
              <w:t>OWNED BY</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360" w:type="dxa"/>
            <w:vAlign w:val="bottom"/>
            <w:vMerge w:val="continue"/>
          </w:tcPr>
          <w:p>
            <w:pPr>
              <w:spacing w:after="0"/>
              <w:rPr>
                <w:sz w:val="7"/>
                <w:szCs w:val="7"/>
                <w:color w:val="auto"/>
              </w:rPr>
            </w:pPr>
          </w:p>
        </w:tc>
        <w:tc>
          <w:tcPr>
            <w:tcW w:w="3660" w:type="dxa"/>
            <w:vAlign w:val="bottom"/>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2060" w:type="dxa"/>
            <w:vAlign w:val="bottom"/>
            <w:tcBorders>
              <w:left w:val="single" w:sz="8" w:color="auto"/>
            </w:tcBorders>
            <w:gridSpan w:val="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7</w:t>
            </w:r>
          </w:p>
        </w:tc>
        <w:tc>
          <w:tcPr>
            <w:tcW w:w="502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900" w:type="dxa"/>
            <w:vAlign w:val="bottom"/>
            <w:tcBorders>
              <w:left w:val="single" w:sz="8" w:color="auto"/>
            </w:tcBorders>
          </w:tcPr>
          <w:p>
            <w:pPr>
              <w:spacing w:after="0"/>
              <w:rPr>
                <w:sz w:val="14"/>
                <w:szCs w:val="14"/>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5"/>
              </w:rPr>
              <w:t>EACH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continue"/>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900" w:type="dxa"/>
            <w:vAlign w:val="bottom"/>
            <w:tcBorders>
              <w:left w:val="single" w:sz="8" w:color="auto"/>
            </w:tcBorders>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93"/>
              </w:rPr>
              <w:t>REPORTING</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60" w:type="dxa"/>
            <w:vAlign w:val="bottom"/>
            <w:tcBorders>
              <w:left w:val="single" w:sz="8" w:color="auto"/>
            </w:tcBorders>
            <w:gridSpan w:val="3"/>
            <w:vMerge w:val="restart"/>
          </w:tcPr>
          <w:p>
            <w:pPr>
              <w:jc w:val="center"/>
              <w:ind w:left="370"/>
              <w:spacing w:after="0" w:line="190" w:lineRule="exact"/>
              <w:rPr>
                <w:sz w:val="20"/>
                <w:szCs w:val="20"/>
                <w:color w:val="auto"/>
              </w:rPr>
            </w:pPr>
            <w:r>
              <w:rPr>
                <w:rFonts w:ascii="Arial" w:cs="Arial" w:eastAsia="Arial" w:hAnsi="Arial"/>
                <w:sz w:val="18"/>
                <w:szCs w:val="18"/>
                <w:color w:val="auto"/>
                <w:w w:val="94"/>
              </w:rPr>
              <w:t>PERSON WITH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3660" w:type="dxa"/>
            <w:vAlign w:val="bottom"/>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8</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838,200 (*)</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gridSpan w:val="2"/>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9</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838,200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10</w:t>
            </w:r>
          </w:p>
        </w:tc>
        <w:tc>
          <w:tcPr>
            <w:tcW w:w="700" w:type="dxa"/>
            <w:vAlign w:val="bottom"/>
            <w:tcBorders>
              <w:right w:val="single" w:sz="8" w:color="auto"/>
            </w:tcBorders>
          </w:tcPr>
          <w:p>
            <w:pPr>
              <w:spacing w:after="0"/>
              <w:rPr>
                <w:sz w:val="21"/>
                <w:szCs w:val="21"/>
                <w:color w:val="auto"/>
              </w:rPr>
            </w:pPr>
          </w:p>
        </w:tc>
        <w:tc>
          <w:tcPr>
            <w:tcW w:w="982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10"/>
              <w:spacing w:after="0"/>
              <w:rPr>
                <w:sz w:val="20"/>
                <w:szCs w:val="20"/>
                <w:color w:val="auto"/>
              </w:rPr>
            </w:pPr>
            <w:r>
              <w:rPr>
                <w:rFonts w:ascii="Arial" w:cs="Arial" w:eastAsia="Arial" w:hAnsi="Arial"/>
                <w:sz w:val="18"/>
                <w:szCs w:val="18"/>
                <w:b w:val="1"/>
                <w:bCs w:val="1"/>
                <w:color w:val="auto"/>
                <w:w w:val="79"/>
              </w:rPr>
              <w:t>11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w w:val="98"/>
              </w:rPr>
              <w:t>10.52% (*)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12</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CO</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60" w:firstLine="8"/>
        <w:spacing w:after="0" w:line="277"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544,100 shares of Common Stock and 294,100 warrants (each convertible into one share of Common Stock). The beneficial ownership of the securities reported herein is described in Item 4(a).</w:t>
      </w:r>
    </w:p>
    <w:p>
      <w:pPr>
        <w:spacing w:after="0" w:line="170" w:lineRule="exact"/>
        <w:rPr>
          <w:sz w:val="20"/>
          <w:szCs w:val="20"/>
          <w:color w:val="auto"/>
        </w:rPr>
      </w:pPr>
    </w:p>
    <w:p>
      <w:pPr>
        <w:ind w:right="60" w:firstLine="8"/>
        <w:spacing w:after="0" w:line="277" w:lineRule="auto"/>
        <w:tabs>
          <w:tab w:leader="none" w:pos="3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7,970,705 shares of Common Stock outstanding as of August 11, 2016 (as reported in the Issuer's Form 10-Q filed with the SEC on August 12, 2016).</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40" w:type="dxa"/>
            <w:vAlign w:val="bottom"/>
          </w:tcPr>
          <w:p>
            <w:pPr>
              <w:ind w:left="180"/>
              <w:spacing w:after="0"/>
              <w:rPr>
                <w:sz w:val="20"/>
                <w:szCs w:val="20"/>
                <w:color w:val="auto"/>
              </w:rPr>
            </w:pPr>
            <w:r>
              <w:rPr>
                <w:rFonts w:ascii="Arial" w:cs="Arial" w:eastAsia="Arial" w:hAnsi="Arial"/>
                <w:sz w:val="18"/>
                <w:szCs w:val="18"/>
                <w:color w:val="auto"/>
              </w:rPr>
              <w:t>(a)</w:t>
            </w:r>
          </w:p>
        </w:tc>
        <w:tc>
          <w:tcPr>
            <w:tcW w:w="160" w:type="dxa"/>
            <w:vAlign w:val="bottom"/>
          </w:tcPr>
          <w:p>
            <w:pPr>
              <w:spacing w:after="0"/>
              <w:rPr>
                <w:sz w:val="17"/>
                <w:szCs w:val="17"/>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Name of Issuer:</w:t>
            </w:r>
          </w:p>
        </w:tc>
      </w:tr>
      <w:tr>
        <w:trPr>
          <w:trHeight w:val="20"/>
        </w:trPr>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507"/>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60" w:type="dxa"/>
            <w:vAlign w:val="bottom"/>
            <w:gridSpan w:val="5"/>
          </w:tcPr>
          <w:p>
            <w:pPr>
              <w:ind w:left="160"/>
              <w:spacing w:after="0"/>
              <w:rPr>
                <w:sz w:val="20"/>
                <w:szCs w:val="20"/>
                <w:color w:val="auto"/>
              </w:rPr>
            </w:pPr>
            <w:r>
              <w:rPr>
                <w:rFonts w:ascii="Arial" w:cs="Arial" w:eastAsia="Arial" w:hAnsi="Arial"/>
                <w:sz w:val="18"/>
                <w:szCs w:val="18"/>
                <w:color w:val="auto"/>
              </w:rPr>
              <w:t>VistaGen Therapeutics, Inc.</w:t>
            </w:r>
          </w:p>
        </w:tc>
      </w:tr>
      <w:tr>
        <w:trPr>
          <w:trHeight w:val="446"/>
        </w:trPr>
        <w:tc>
          <w:tcPr>
            <w:tcW w:w="72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Arial" w:cs="Arial" w:eastAsia="Arial" w:hAnsi="Arial"/>
                <w:sz w:val="18"/>
                <w:szCs w:val="18"/>
                <w:color w:val="auto"/>
              </w:rPr>
              <w:t>(b)</w:t>
            </w:r>
          </w:p>
        </w:tc>
        <w:tc>
          <w:tcPr>
            <w:tcW w:w="1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20"/>
        </w:trPr>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507"/>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w w:val="90"/>
              </w:rPr>
              <w:t>343 Allerton Avenue, South San Francisco, CA 94080</w:t>
            </w:r>
          </w:p>
        </w:tc>
      </w:tr>
      <w:tr>
        <w:trPr>
          <w:trHeight w:val="446"/>
        </w:trPr>
        <w:tc>
          <w:tcPr>
            <w:tcW w:w="7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40" w:type="dxa"/>
            <w:vAlign w:val="bottom"/>
          </w:tcPr>
          <w:p>
            <w:pPr>
              <w:ind w:left="180"/>
              <w:spacing w:after="0"/>
              <w:rPr>
                <w:sz w:val="20"/>
                <w:szCs w:val="20"/>
                <w:color w:val="auto"/>
              </w:rPr>
            </w:pPr>
            <w:r>
              <w:rPr>
                <w:rFonts w:ascii="Arial" w:cs="Arial" w:eastAsia="Arial" w:hAnsi="Arial"/>
                <w:sz w:val="18"/>
                <w:szCs w:val="18"/>
                <w:color w:val="auto"/>
              </w:rPr>
              <w:t>(a)</w:t>
            </w:r>
          </w:p>
        </w:tc>
        <w:tc>
          <w:tcPr>
            <w:tcW w:w="1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Name of Person Filing:</w:t>
            </w:r>
          </w:p>
        </w:tc>
      </w:tr>
      <w:tr>
        <w:trPr>
          <w:trHeight w:val="507"/>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Moshe Arkin</w:t>
            </w:r>
          </w:p>
        </w:tc>
        <w:tc>
          <w:tcPr>
            <w:tcW w:w="2280" w:type="dxa"/>
            <w:vAlign w:val="bottom"/>
            <w:gridSpan w:val="2"/>
          </w:tcPr>
          <w:p>
            <w:pPr>
              <w:spacing w:after="0"/>
              <w:rPr>
                <w:sz w:val="24"/>
                <w:szCs w:val="24"/>
                <w:color w:val="auto"/>
              </w:rPr>
            </w:pPr>
          </w:p>
        </w:tc>
      </w:tr>
      <w:tr>
        <w:trPr>
          <w:trHeight w:val="486"/>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Sphera Funds Management Ltd.</w:t>
            </w:r>
          </w:p>
        </w:tc>
      </w:tr>
      <w:tr>
        <w:trPr>
          <w:trHeight w:val="486"/>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Sphera Global Healthcare GP Ltd.</w:t>
            </w:r>
          </w:p>
        </w:tc>
      </w:tr>
      <w:tr>
        <w:trPr>
          <w:trHeight w:val="486"/>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Sphera Global Healthcare Management LP</w:t>
            </w:r>
          </w:p>
        </w:tc>
      </w:tr>
    </w:tbl>
    <w:p>
      <w:pPr>
        <w:spacing w:after="0" w:line="256" w:lineRule="exact"/>
        <w:rPr>
          <w:sz w:val="20"/>
          <w:szCs w:val="20"/>
          <w:color w:val="auto"/>
        </w:rPr>
      </w:pPr>
    </w:p>
    <w:p>
      <w:pPr>
        <w:ind w:left="1400" w:hanging="568"/>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Moshe Arkin – 6 Hachoshlim St., Herzelia, Israel</w:t>
      </w:r>
    </w:p>
    <w:p>
      <w:pPr>
        <w:spacing w:after="0" w:line="279" w:lineRule="exact"/>
        <w:rPr>
          <w:rFonts w:ascii="Arial" w:cs="Arial" w:eastAsia="Arial" w:hAnsi="Arial"/>
          <w:sz w:val="18"/>
          <w:szCs w:val="18"/>
          <w:color w:val="auto"/>
        </w:rPr>
      </w:pPr>
    </w:p>
    <w:p>
      <w:pPr>
        <w:ind w:left="1420" w:right="2399"/>
        <w:spacing w:after="0" w:line="634" w:lineRule="auto"/>
        <w:rPr>
          <w:rFonts w:ascii="Arial" w:cs="Arial" w:eastAsia="Arial" w:hAnsi="Arial"/>
          <w:sz w:val="18"/>
          <w:szCs w:val="18"/>
          <w:color w:val="auto"/>
        </w:rPr>
      </w:pPr>
      <w:r>
        <w:rPr>
          <w:rFonts w:ascii="Arial" w:cs="Arial" w:eastAsia="Arial" w:hAnsi="Arial"/>
          <w:sz w:val="16"/>
          <w:szCs w:val="16"/>
          <w:color w:val="auto"/>
        </w:rPr>
        <w:t>Sphera Funds Management Ltd. – 21 Ha'arba'ah Street, Tel Aviv 64739, Israel Sphera Global Healthcare GP Ltd. – 21 Ha'arba'ah Street, Tel Aviv 64739, Israel Sphera Global Healthcare Management LP – 21 Ha'arba'ah Street, Tel Aviv 64739, Israel</w:t>
      </w:r>
    </w:p>
    <w:p>
      <w:pPr>
        <w:ind w:left="1400" w:hanging="568"/>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Moshe Arkin – Israel</w:t>
      </w:r>
    </w:p>
    <w:p>
      <w:pPr>
        <w:spacing w:after="0" w:line="279" w:lineRule="exact"/>
        <w:rPr>
          <w:rFonts w:ascii="Arial" w:cs="Arial" w:eastAsia="Arial" w:hAnsi="Arial"/>
          <w:sz w:val="18"/>
          <w:szCs w:val="18"/>
          <w:color w:val="auto"/>
        </w:rPr>
      </w:pPr>
    </w:p>
    <w:p>
      <w:pPr>
        <w:ind w:left="1420" w:right="5119"/>
        <w:spacing w:after="0" w:line="596" w:lineRule="auto"/>
        <w:rPr>
          <w:rFonts w:ascii="Arial" w:cs="Arial" w:eastAsia="Arial" w:hAnsi="Arial"/>
          <w:sz w:val="18"/>
          <w:szCs w:val="18"/>
          <w:color w:val="auto"/>
        </w:rPr>
      </w:pPr>
      <w:r>
        <w:rPr>
          <w:rFonts w:ascii="Arial" w:cs="Arial" w:eastAsia="Arial" w:hAnsi="Arial"/>
          <w:sz w:val="17"/>
          <w:szCs w:val="17"/>
          <w:color w:val="auto"/>
        </w:rPr>
        <w:t>Sphera Funds Management Ltd. – Israel Sphera Global Healthcare GP Ltd. – Israel Sphera Global Healthcare Management LP – Israel</w:t>
      </w:r>
    </w:p>
    <w:p>
      <w:pPr>
        <w:spacing w:after="0" w:line="2" w:lineRule="exact"/>
        <w:rPr>
          <w:rFonts w:ascii="Arial" w:cs="Arial" w:eastAsia="Arial" w:hAnsi="Arial"/>
          <w:sz w:val="18"/>
          <w:szCs w:val="18"/>
          <w:color w:val="auto"/>
        </w:rPr>
      </w:pPr>
    </w:p>
    <w:p>
      <w:pPr>
        <w:ind w:left="1420" w:right="6379" w:hanging="588"/>
        <w:spacing w:after="0" w:line="634" w:lineRule="auto"/>
        <w:tabs>
          <w:tab w:leader="none" w:pos="1406"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Title of Class of Securities</w:t>
      </w:r>
      <w:r>
        <w:rPr>
          <w:rFonts w:ascii="Arial" w:cs="Arial" w:eastAsia="Arial" w:hAnsi="Arial"/>
          <w:sz w:val="16"/>
          <w:szCs w:val="16"/>
          <w:color w:val="auto"/>
        </w:rPr>
        <w:t>: Common Stock, $0.001 par value</w:t>
      </w:r>
    </w:p>
    <w:p>
      <w:pPr>
        <w:ind w:left="1420" w:right="7619" w:hanging="588"/>
        <w:spacing w:after="0" w:line="631" w:lineRule="auto"/>
        <w:tabs>
          <w:tab w:leader="none" w:pos="142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CUSIP Number</w:t>
      </w:r>
      <w:r>
        <w:rPr>
          <w:rFonts w:ascii="Arial" w:cs="Arial" w:eastAsia="Arial" w:hAnsi="Arial"/>
          <w:sz w:val="16"/>
          <w:szCs w:val="16"/>
          <w:color w:val="auto"/>
        </w:rPr>
        <w:t>: 92840H202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580" w:type="dxa"/>
            <w:vAlign w:val="bottom"/>
            <w:gridSpan w:val="3"/>
          </w:tcPr>
          <w:p>
            <w:pPr>
              <w:spacing w:after="0"/>
              <w:rPr>
                <w:sz w:val="20"/>
                <w:szCs w:val="20"/>
                <w:color w:val="auto"/>
              </w:rPr>
            </w:pPr>
            <w:r>
              <w:rPr>
                <w:rFonts w:ascii="Arial" w:cs="Arial" w:eastAsia="Arial" w:hAnsi="Arial"/>
                <w:sz w:val="18"/>
                <w:szCs w:val="18"/>
                <w:color w:val="auto"/>
              </w:rPr>
              <w:t>Not applicable.</w:t>
            </w:r>
          </w:p>
        </w:tc>
      </w:tr>
      <w:tr>
        <w:trPr>
          <w:trHeight w:val="446"/>
        </w:trPr>
        <w:tc>
          <w:tcPr>
            <w:tcW w:w="1200" w:type="dxa"/>
            <w:vAlign w:val="bottom"/>
          </w:tcPr>
          <w:p>
            <w:pPr>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580" w:type="dxa"/>
            <w:vAlign w:val="bottom"/>
            <w:gridSpan w:val="3"/>
          </w:tcPr>
          <w:p>
            <w:pPr>
              <w:spacing w:after="0"/>
              <w:rPr>
                <w:sz w:val="20"/>
                <w:szCs w:val="20"/>
                <w:color w:val="auto"/>
              </w:rPr>
            </w:pPr>
            <w:r>
              <w:rPr>
                <w:rFonts w:ascii="Arial" w:cs="Arial" w:eastAsia="Arial" w:hAnsi="Arial"/>
                <w:sz w:val="18"/>
                <w:szCs w:val="18"/>
                <w:color w:val="auto"/>
              </w:rPr>
              <w:t>Ownership:</w:t>
            </w:r>
          </w:p>
        </w:tc>
      </w:tr>
      <w:tr>
        <w:trPr>
          <w:trHeight w:val="20"/>
        </w:trPr>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6"/>
        </w:trPr>
        <w:tc>
          <w:tcPr>
            <w:tcW w:w="1200" w:type="dxa"/>
            <w:vAlign w:val="bottom"/>
          </w:tcPr>
          <w:p>
            <w:pPr>
              <w:ind w:left="800"/>
              <w:spacing w:after="0"/>
              <w:rPr>
                <w:sz w:val="20"/>
                <w:szCs w:val="20"/>
                <w:color w:val="auto"/>
              </w:rPr>
            </w:pPr>
            <w:r>
              <w:rPr>
                <w:rFonts w:ascii="Arial" w:cs="Arial" w:eastAsia="Arial" w:hAnsi="Arial"/>
                <w:sz w:val="18"/>
                <w:szCs w:val="18"/>
                <w:color w:val="auto"/>
              </w:rPr>
              <w:t>(a)</w:t>
            </w:r>
          </w:p>
        </w:tc>
        <w:tc>
          <w:tcPr>
            <w:tcW w:w="3800" w:type="dxa"/>
            <w:vAlign w:val="bottom"/>
            <w:gridSpan w:val="4"/>
          </w:tcPr>
          <w:p>
            <w:pPr>
              <w:ind w:left="200"/>
              <w:spacing w:after="0"/>
              <w:rPr>
                <w:sz w:val="20"/>
                <w:szCs w:val="20"/>
                <w:color w:val="auto"/>
              </w:rPr>
            </w:pPr>
            <w:r>
              <w:rPr>
                <w:rFonts w:ascii="Arial" w:cs="Arial" w:eastAsia="Arial" w:hAnsi="Arial"/>
                <w:sz w:val="18"/>
                <w:szCs w:val="18"/>
                <w:color w:val="auto"/>
              </w:rPr>
              <w:t>Amount beneficially owned:</w:t>
            </w:r>
          </w:p>
        </w:tc>
      </w:tr>
      <w:tr>
        <w:trPr>
          <w:trHeight w:val="20"/>
        </w:trPr>
        <w:tc>
          <w:tcPr>
            <w:tcW w:w="12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980" w:type="dxa"/>
            <w:vAlign w:val="bottom"/>
            <w:gridSpan w:val="2"/>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507"/>
        </w:trPr>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gridSpan w:val="3"/>
          </w:tcPr>
          <w:p>
            <w:pPr>
              <w:spacing w:after="0"/>
              <w:rPr>
                <w:sz w:val="20"/>
                <w:szCs w:val="20"/>
                <w:color w:val="auto"/>
              </w:rPr>
            </w:pPr>
            <w:r>
              <w:rPr>
                <w:rFonts w:ascii="Arial" w:cs="Arial" w:eastAsia="Arial" w:hAnsi="Arial"/>
                <w:sz w:val="18"/>
                <w:szCs w:val="18"/>
                <w:color w:val="auto"/>
                <w:w w:val="88"/>
              </w:rPr>
              <w:t>See row 9 of cover page of each reporting person.</w:t>
            </w:r>
          </w:p>
        </w:tc>
      </w:tr>
    </w:tbl>
    <w:p>
      <w:pPr>
        <w:spacing w:after="0" w:line="157"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6" w:name="page7"/>
    <w:bookmarkEnd w:id="6"/>
    <w:p>
      <w:pPr>
        <w:ind w:left="656"/>
        <w:spacing w:after="0"/>
        <w:rPr>
          <w:sz w:val="20"/>
          <w:szCs w:val="20"/>
          <w:color w:val="auto"/>
        </w:rPr>
      </w:pPr>
      <w:r>
        <w:rPr>
          <w:rFonts w:ascii="Arial" w:cs="Arial" w:eastAsia="Arial" w:hAnsi="Arial"/>
          <w:sz w:val="18"/>
          <w:szCs w:val="18"/>
          <w:color w:val="auto"/>
        </w:rPr>
        <w:t>The securities reported herein are beneficially owned as follows:</w:t>
      </w:r>
    </w:p>
    <w:p>
      <w:pPr>
        <w:spacing w:after="0" w:line="279" w:lineRule="exact"/>
        <w:rPr>
          <w:sz w:val="20"/>
          <w:szCs w:val="20"/>
          <w:color w:val="auto"/>
        </w:rPr>
      </w:pPr>
    </w:p>
    <w:p>
      <w:pPr>
        <w:jc w:val="both"/>
        <w:ind w:left="1016" w:hanging="381"/>
        <w:spacing w:after="0" w:line="312" w:lineRule="auto"/>
        <w:tabs>
          <w:tab w:leader="none" w:pos="1016" w:val="left"/>
        </w:tabs>
        <w:numPr>
          <w:ilvl w:val="0"/>
          <w:numId w:val="13"/>
        </w:numPr>
        <w:rPr>
          <w:rFonts w:ascii="Arial" w:cs="Arial" w:eastAsia="Arial" w:hAnsi="Arial"/>
          <w:sz w:val="16"/>
          <w:szCs w:val="16"/>
          <w:color w:val="auto"/>
        </w:rPr>
      </w:pPr>
      <w:r>
        <w:rPr>
          <w:rFonts w:ascii="Arial" w:cs="Arial" w:eastAsia="Arial" w:hAnsi="Arial"/>
          <w:sz w:val="16"/>
          <w:szCs w:val="16"/>
          <w:color w:val="auto"/>
        </w:rPr>
        <w:t>525,601 shares of Common Stock and 283,689 warrants (each convertible into one share of Common Stock), representing a total of 10.15% of the total shares of Common Stock outstanding, are held directly by Sphera Global Healthcare Master Fund, which has delegated its investment management authority to Sphera Global Healthcare Management Ltd. (the "Management Company").</w:t>
      </w:r>
    </w:p>
    <w:p>
      <w:pPr>
        <w:spacing w:after="0" w:line="200" w:lineRule="exact"/>
        <w:rPr>
          <w:rFonts w:ascii="Arial" w:cs="Arial" w:eastAsia="Arial" w:hAnsi="Arial"/>
          <w:sz w:val="16"/>
          <w:szCs w:val="16"/>
          <w:color w:val="auto"/>
        </w:rPr>
      </w:pPr>
    </w:p>
    <w:p>
      <w:pPr>
        <w:jc w:val="both"/>
        <w:ind w:left="1036" w:hanging="387"/>
        <w:spacing w:after="0" w:line="264" w:lineRule="auto"/>
        <w:tabs>
          <w:tab w:leader="none" w:pos="1036" w:val="left"/>
        </w:tabs>
        <w:numPr>
          <w:ilvl w:val="1"/>
          <w:numId w:val="13"/>
        </w:numPr>
        <w:rPr>
          <w:rFonts w:ascii="Arial" w:cs="Arial" w:eastAsia="Arial" w:hAnsi="Arial"/>
          <w:sz w:val="18"/>
          <w:szCs w:val="18"/>
          <w:color w:val="auto"/>
        </w:rPr>
      </w:pPr>
      <w:r>
        <w:rPr>
          <w:rFonts w:ascii="Arial" w:cs="Arial" w:eastAsia="Arial" w:hAnsi="Arial"/>
          <w:sz w:val="18"/>
          <w:szCs w:val="18"/>
          <w:color w:val="auto"/>
        </w:rPr>
        <w:t>18,499 shares of Common Stock and 10,411 warrants (each convertible into one share of Common Stock), representing a total of 0.36% of the total shares of Common Stock outstanding, are held directly by HFR HE Sphera Global Healthcare Master Trust, which has delegated its investment management authority to the Management Company.</w:t>
      </w:r>
    </w:p>
    <w:p>
      <w:pPr>
        <w:spacing w:after="0" w:line="235" w:lineRule="exact"/>
        <w:rPr>
          <w:sz w:val="20"/>
          <w:szCs w:val="20"/>
          <w:color w:val="auto"/>
        </w:rPr>
      </w:pPr>
    </w:p>
    <w:p>
      <w:pPr>
        <w:jc w:val="both"/>
        <w:ind w:left="656" w:right="20"/>
        <w:spacing w:after="0" w:line="277" w:lineRule="auto"/>
        <w:rPr>
          <w:sz w:val="20"/>
          <w:szCs w:val="20"/>
          <w:color w:val="auto"/>
        </w:rPr>
      </w:pPr>
      <w:r>
        <w:rPr>
          <w:rFonts w:ascii="Arial" w:cs="Arial" w:eastAsia="Arial" w:hAnsi="Arial"/>
          <w:sz w:val="18"/>
          <w:szCs w:val="18"/>
          <w:color w:val="auto"/>
        </w:rPr>
        <w:t>The Management Company is managed, controlled, and operated by its general partner, Sphera Global Healthcare GP Ltd., which is controlled jointly by Sphera Funds Management Ltd. and Moshe Arkin.</w:t>
      </w:r>
    </w:p>
    <w:p>
      <w:pPr>
        <w:spacing w:after="0" w:line="170" w:lineRule="exact"/>
        <w:rPr>
          <w:sz w:val="20"/>
          <w:szCs w:val="20"/>
          <w:color w:val="auto"/>
        </w:rPr>
      </w:pPr>
    </w:p>
    <w:p>
      <w:pPr>
        <w:jc w:val="both"/>
        <w:ind w:left="656"/>
        <w:spacing w:after="0" w:line="293" w:lineRule="auto"/>
        <w:rPr>
          <w:sz w:val="20"/>
          <w:szCs w:val="20"/>
          <w:color w:val="auto"/>
        </w:rPr>
      </w:pPr>
      <w:r>
        <w:rPr>
          <w:rFonts w:ascii="Arial" w:cs="Arial" w:eastAsia="Arial" w:hAnsi="Arial"/>
          <w:sz w:val="16"/>
          <w:szCs w:val="16"/>
          <w:color w:val="auto"/>
        </w:rPr>
        <w:t>This Statement shall not be construed as an admission by any of the Reporting Persons that it is the beneficial owner of any of the securities covered by this Statement, and each Reporting Person disclaims beneficial ownership of any such securities. In addition, the Reporting Persons and other entities named in this Schedule 13G may be deemed to constitute a "group" for purposes of Section 13(d) of the Securities Exchange Act of 1934. Neither the filing of this Schedule 13G nor any of its contents shall be deemed to constitute an admission that a group exists for purposes of Section 13(d) of the Securities Exchange Act of 1934 or for any other purpose, and each of the Reporting Persons and other entities named in this Schedule 13G disclaims the existence of any such group.</w:t>
      </w:r>
    </w:p>
    <w:p>
      <w:pPr>
        <w:spacing w:after="0" w:line="219" w:lineRule="exact"/>
        <w:rPr>
          <w:sz w:val="20"/>
          <w:szCs w:val="20"/>
          <w:color w:val="auto"/>
        </w:rPr>
      </w:pPr>
    </w:p>
    <w:p>
      <w:pPr>
        <w:ind w:left="636" w:hanging="636"/>
        <w:spacing w:after="0"/>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656"/>
        <w:spacing w:after="0"/>
        <w:rPr>
          <w:rFonts w:ascii="Arial" w:cs="Arial" w:eastAsia="Arial" w:hAnsi="Arial"/>
          <w:sz w:val="18"/>
          <w:szCs w:val="18"/>
          <w:color w:val="auto"/>
        </w:rPr>
      </w:pPr>
      <w:r>
        <w:rPr>
          <w:rFonts w:ascii="Arial" w:cs="Arial" w:eastAsia="Arial" w:hAnsi="Arial"/>
          <w:sz w:val="18"/>
          <w:szCs w:val="18"/>
          <w:color w:val="auto"/>
        </w:rPr>
        <w:t>See row 11 of cover page of each reporting person</w:t>
      </w:r>
    </w:p>
    <w:p>
      <w:pPr>
        <w:spacing w:after="0" w:line="279" w:lineRule="exact"/>
        <w:rPr>
          <w:rFonts w:ascii="Arial" w:cs="Arial" w:eastAsia="Arial" w:hAnsi="Arial"/>
          <w:sz w:val="18"/>
          <w:szCs w:val="18"/>
          <w:color w:val="auto"/>
        </w:rPr>
      </w:pPr>
    </w:p>
    <w:p>
      <w:pPr>
        <w:ind w:left="636" w:hanging="636"/>
        <w:spacing w:after="0"/>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such person has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156" w:hanging="521"/>
        <w:spacing w:after="0"/>
        <w:tabs>
          <w:tab w:leader="none" w:pos="1156"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79" w:lineRule="exact"/>
        <w:rPr>
          <w:rFonts w:ascii="Arial" w:cs="Arial" w:eastAsia="Arial" w:hAnsi="Arial"/>
          <w:sz w:val="18"/>
          <w:szCs w:val="18"/>
          <w:color w:val="auto"/>
        </w:rPr>
      </w:pPr>
    </w:p>
    <w:p>
      <w:pPr>
        <w:ind w:left="1156"/>
        <w:spacing w:after="0"/>
        <w:rPr>
          <w:rFonts w:ascii="Arial" w:cs="Arial" w:eastAsia="Arial" w:hAnsi="Arial"/>
          <w:sz w:val="18"/>
          <w:szCs w:val="18"/>
          <w:color w:val="auto"/>
        </w:rPr>
      </w:pPr>
      <w:r>
        <w:rPr>
          <w:rFonts w:ascii="Arial" w:cs="Arial" w:eastAsia="Arial" w:hAnsi="Arial"/>
          <w:sz w:val="18"/>
          <w:szCs w:val="18"/>
          <w:color w:val="auto"/>
        </w:rPr>
        <w:t>See row 5 of cover page of each reporting person</w:t>
      </w:r>
    </w:p>
    <w:p>
      <w:pPr>
        <w:spacing w:after="0" w:line="279" w:lineRule="exact"/>
        <w:rPr>
          <w:rFonts w:ascii="Arial" w:cs="Arial" w:eastAsia="Arial" w:hAnsi="Arial"/>
          <w:sz w:val="18"/>
          <w:szCs w:val="18"/>
          <w:color w:val="auto"/>
        </w:rPr>
      </w:pPr>
    </w:p>
    <w:p>
      <w:pPr>
        <w:ind w:left="1156" w:hanging="521"/>
        <w:spacing w:after="0"/>
        <w:tabs>
          <w:tab w:leader="none" w:pos="1156"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79" w:lineRule="exact"/>
        <w:rPr>
          <w:rFonts w:ascii="Arial" w:cs="Arial" w:eastAsia="Arial" w:hAnsi="Arial"/>
          <w:sz w:val="18"/>
          <w:szCs w:val="18"/>
          <w:color w:val="auto"/>
        </w:rPr>
      </w:pPr>
    </w:p>
    <w:p>
      <w:pPr>
        <w:ind w:left="1156"/>
        <w:spacing w:after="0"/>
        <w:rPr>
          <w:rFonts w:ascii="Arial" w:cs="Arial" w:eastAsia="Arial" w:hAnsi="Arial"/>
          <w:sz w:val="18"/>
          <w:szCs w:val="18"/>
          <w:color w:val="auto"/>
        </w:rPr>
      </w:pPr>
      <w:r>
        <w:rPr>
          <w:rFonts w:ascii="Arial" w:cs="Arial" w:eastAsia="Arial" w:hAnsi="Arial"/>
          <w:sz w:val="18"/>
          <w:szCs w:val="18"/>
          <w:color w:val="auto"/>
        </w:rPr>
        <w:t>See row 6 of cover page of each reporting person and note in Item 4(a) above</w:t>
      </w:r>
    </w:p>
    <w:p>
      <w:pPr>
        <w:spacing w:after="0" w:line="279" w:lineRule="exact"/>
        <w:rPr>
          <w:rFonts w:ascii="Arial" w:cs="Arial" w:eastAsia="Arial" w:hAnsi="Arial"/>
          <w:sz w:val="18"/>
          <w:szCs w:val="18"/>
          <w:color w:val="auto"/>
        </w:rPr>
      </w:pPr>
    </w:p>
    <w:p>
      <w:pPr>
        <w:ind w:left="1156" w:right="5740" w:hanging="521"/>
        <w:spacing w:after="0" w:line="694" w:lineRule="auto"/>
        <w:tabs>
          <w:tab w:leader="none" w:pos="1145" w:val="left"/>
        </w:tabs>
        <w:numPr>
          <w:ilvl w:val="1"/>
          <w:numId w:val="14"/>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row 7 of cover page of each reporting person</w:t>
      </w:r>
    </w:p>
    <w:p>
      <w:pPr>
        <w:spacing w:after="0" w:line="80" w:lineRule="exact"/>
        <w:rPr>
          <w:sz w:val="20"/>
          <w:szCs w:val="20"/>
          <w:color w:val="auto"/>
        </w:rPr>
      </w:pPr>
    </w:p>
    <w:p>
      <w:pPr>
        <w:ind w:left="4916"/>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56"/>
          </w:cols>
          <w:pgMar w:left="1004" w:top="395" w:right="239" w:bottom="1440" w:gutter="0" w:footer="0" w:header="0"/>
        </w:sectPr>
      </w:pPr>
    </w:p>
    <w:bookmarkStart w:id="7" w:name="page8"/>
    <w:bookmarkEnd w:id="7"/>
    <w:p>
      <w:pPr>
        <w:ind w:left="1920" w:hanging="521"/>
        <w:spacing w:after="0"/>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79"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See row 8 of cover page of each reporting person and note in Item 4(a) above</w:t>
      </w:r>
    </w:p>
    <w:p>
      <w:pPr>
        <w:spacing w:after="0" w:line="27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Five Percent or Less of a Class</w:t>
      </w:r>
      <w:r>
        <w:rPr>
          <w:rFonts w:ascii="Arial" w:cs="Arial" w:eastAsia="Arial" w:hAnsi="Arial"/>
          <w:sz w:val="16"/>
          <w:szCs w:val="16"/>
          <w:color w:val="auto"/>
        </w:rPr>
        <w:t>:</w:t>
      </w:r>
    </w:p>
    <w:p>
      <w:pPr>
        <w:spacing w:after="0" w:line="28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More than Five Percent on Behalf of Another</w:t>
      </w:r>
      <w:r>
        <w:rPr>
          <w:rFonts w:ascii="Arial" w:cs="Arial" w:eastAsia="Arial" w:hAnsi="Arial"/>
          <w:sz w:val="16"/>
          <w:szCs w:val="16"/>
          <w:color w:val="auto"/>
        </w:rPr>
        <w:t>:</w:t>
      </w:r>
    </w:p>
    <w:p>
      <w:pPr>
        <w:spacing w:after="0" w:line="28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7</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 or</w:t>
      </w:r>
    </w:p>
    <w:p>
      <w:pPr>
        <w:spacing w:after="0" w:line="27" w:lineRule="exact"/>
        <w:rPr>
          <w:sz w:val="20"/>
          <w:szCs w:val="20"/>
          <w:color w:val="auto"/>
        </w:rPr>
      </w:pPr>
    </w:p>
    <w:p>
      <w:pPr>
        <w:ind w:left="1420"/>
        <w:spacing w:after="0"/>
        <w:rPr>
          <w:sz w:val="20"/>
          <w:szCs w:val="20"/>
          <w:color w:val="auto"/>
        </w:rPr>
      </w:pPr>
      <w:r>
        <w:rPr>
          <w:rFonts w:ascii="Arial" w:cs="Arial" w:eastAsia="Arial" w:hAnsi="Arial"/>
          <w:sz w:val="18"/>
          <w:szCs w:val="18"/>
          <w:u w:val="single" w:color="auto"/>
          <w:color w:val="auto"/>
        </w:rPr>
        <w:t>Control Person</w:t>
      </w:r>
      <w:r>
        <w:rPr>
          <w:rFonts w:ascii="Arial" w:cs="Arial" w:eastAsia="Arial" w:hAnsi="Arial"/>
          <w:sz w:val="18"/>
          <w:szCs w:val="18"/>
          <w:color w:val="auto"/>
        </w:rPr>
        <w:t>:</w:t>
      </w:r>
    </w:p>
    <w:p>
      <w:pPr>
        <w:spacing w:after="0" w:line="26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Members of the Group</w:t>
      </w:r>
      <w:r>
        <w:rPr>
          <w:rFonts w:ascii="Arial" w:cs="Arial" w:eastAsia="Arial" w:hAnsi="Arial"/>
          <w:sz w:val="16"/>
          <w:szCs w:val="16"/>
          <w:color w:val="auto"/>
        </w:rPr>
        <w:t>:</w:t>
      </w:r>
    </w:p>
    <w:p>
      <w:pPr>
        <w:spacing w:after="0" w:line="28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9</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Notice of Dissolution of Group</w:t>
      </w:r>
      <w:r>
        <w:rPr>
          <w:rFonts w:ascii="Arial" w:cs="Arial" w:eastAsia="Arial" w:hAnsi="Arial"/>
          <w:sz w:val="16"/>
          <w:szCs w:val="16"/>
          <w:color w:val="auto"/>
        </w:rPr>
        <w:t>:</w:t>
      </w:r>
    </w:p>
    <w:p>
      <w:pPr>
        <w:spacing w:after="0" w:line="28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0"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125" w:right="539" w:bottom="1440" w:gutter="0" w:footer="0" w:header="0"/>
        </w:sectPr>
      </w:pPr>
    </w:p>
    <w:bookmarkStart w:id="8" w:name="page9"/>
    <w:bookmarkEnd w:id="8"/>
    <w:p>
      <w:pPr>
        <w:spacing w:after="0"/>
        <w:tabs>
          <w:tab w:leader="none" w:pos="14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283" w:lineRule="exact"/>
        <w:rPr>
          <w:sz w:val="20"/>
          <w:szCs w:val="20"/>
          <w:color w:val="auto"/>
        </w:rPr>
      </w:pPr>
    </w:p>
    <w:p>
      <w:pPr>
        <w:jc w:val="both"/>
        <w:ind w:firstLine="638"/>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January 24, 2017</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Moshe Arkin</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Moshe 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74930</wp:posOffset>
            </wp:positionV>
            <wp:extent cx="12693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9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Moshe Arkin</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Sphera Funds Management Ltd.</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Neomi Elpeleg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66040</wp:posOffset>
            </wp:positionV>
            <wp:extent cx="12693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69365" cy="17145"/>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Neomi Elpeleg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Financial Officer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Sphera Global Healthcare GP Ltd.</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Neomi Elpeleg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74930</wp:posOffset>
            </wp:positionV>
            <wp:extent cx="12693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9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Neomi Elpeleg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Financial Officer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Sphera Global Healthcare Management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Ori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74930</wp:posOffset>
            </wp:positionV>
            <wp:extent cx="12693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9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Ori Goldfarb</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240" w:top="337" w:right="559" w:bottom="1440" w:gutter="0" w:footer="0" w:header="0"/>
        </w:sectPr>
      </w:pPr>
    </w:p>
    <w:bookmarkStart w:id="10" w:name="page11"/>
    <w:bookmarkEnd w:id="10"/>
    <w:p>
      <w:pPr>
        <w:spacing w:after="0"/>
        <w:tabs>
          <w:tab w:leader="none" w:pos="1340" w:val="left"/>
        </w:tabs>
        <w:rPr>
          <w:sz w:val="20"/>
          <w:szCs w:val="20"/>
          <w:color w:val="auto"/>
        </w:rPr>
      </w:pPr>
      <w:r>
        <w:rPr>
          <w:rFonts w:ascii="Arial" w:cs="Arial" w:eastAsia="Arial" w:hAnsi="Arial"/>
          <w:sz w:val="18"/>
          <w:szCs w:val="18"/>
          <w:b w:val="1"/>
          <w:bCs w:val="1"/>
          <w:color w:val="auto"/>
        </w:rPr>
        <w:t>EXHIBIT NO.</w:t>
        <w:tab/>
        <w:t>DESCRIPTION</w:t>
      </w:r>
    </w:p>
    <w:p>
      <w:pPr>
        <w:spacing w:after="0" w:line="283" w:lineRule="exact"/>
        <w:rPr>
          <w:sz w:val="20"/>
          <w:szCs w:val="20"/>
          <w:color w:val="auto"/>
        </w:rPr>
      </w:pPr>
    </w:p>
    <w:p>
      <w:pPr>
        <w:ind w:left="1020" w:hanging="1012"/>
        <w:spacing w:after="0" w:line="277" w:lineRule="auto"/>
        <w:tabs>
          <w:tab w:leader="none" w:pos="100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8"/>
          <w:szCs w:val="18"/>
          <w:color w:val="auto"/>
        </w:rPr>
        <w:t>Joint Filing Agreement by and among the Reporting Persons, dated as of June 22, 2016 (incorporated herein by reference to Exhibit 1 to the Schedule 13G filed on June 22, 2016).</w:t>
      </w:r>
    </w:p>
    <w:p>
      <w:pPr>
        <w:spacing w:after="0" w:line="234"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2720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154305"/>
                    </a:xfrm>
                    <a:prstGeom prst="rect">
                      <a:avLst/>
                    </a:prstGeom>
                    <a:noFill/>
                  </pic:spPr>
                </pic:pic>
              </a:graphicData>
            </a:graphic>
          </wp:anchor>
        </w:drawing>
      </w:r>
    </w:p>
    <w:sectPr>
      <w:pgSz w:w="11900" w:h="16838" w:orient="portrait"/>
      <w:cols w:equalWidth="0" w:num="1">
        <w:col w:w="11100"/>
      </w:cols>
      <w:pgMar w:left="240" w:top="33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lowerLetter"/>
      <w:start w:val="2"/>
    </w:lvl>
  </w:abstractNum>
  <w:abstractNum w:abstractNumId="12">
    <w:nsid w:val="DED7263"/>
    <w:multiLevelType w:val="hybridMultilevel"/>
    <w:lvl w:ilvl="0">
      <w:lvlJc w:val="left"/>
      <w:lvlText w:val="·"/>
      <w:numFmt w:val="bullet"/>
      <w:start w:val="1"/>
    </w:lvl>
    <w:lvl w:ilvl="1">
      <w:lvlJc w:val="left"/>
      <w:lvlText w:val="·"/>
      <w:numFmt w:val="bullet"/>
      <w:start w:val="1"/>
    </w:lvl>
  </w:abstractNum>
  <w:abstractNum w:abstractNumId="13">
    <w:nsid w:val="7FDCC233"/>
    <w:multiLevelType w:val="hybridMultilevel"/>
    <w:lvl w:ilvl="0">
      <w:lvlJc w:val="left"/>
      <w:lvlText w:val="(%1)"/>
      <w:numFmt w:val="lowerLetter"/>
      <w:start w:val="2"/>
    </w:lvl>
    <w:lvl w:ilvl="1">
      <w:lvlJc w:val="left"/>
      <w:lvlText w:val="(%2)"/>
      <w:numFmt w:val="lowerRoman"/>
      <w:start w:val="1"/>
    </w:lvl>
  </w:abstractNum>
  <w:abstractNum w:abstractNumId="14">
    <w:nsid w:val="1BEFD79F"/>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2020-01-15T22:38:34Z</dcterms:created>
  <dcterms:modified xsi:type="dcterms:W3CDTF">2020-01-15T22:38:34Z</dcterms:modified>
</cp:coreProperties>
</file>