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16, 2016</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300"/>
          </w:cols>
          <w:pgMar w:left="240" w:top="310" w:right="359" w:bottom="1440" w:gutter="0" w:footer="0" w:header="0"/>
        </w:sectPr>
      </w:pPr>
    </w:p>
    <w:p>
      <w:pPr>
        <w:spacing w:after="0" w:line="232"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8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4000" w:space="720"/>
            <w:col w:w="3240" w:space="720"/>
            <w:col w:w="2620"/>
          </w:cols>
          <w:pgMar w:left="240" w:top="310" w:right="359" w:bottom="1440" w:gutter="0" w:footer="0" w:header="0"/>
          <w:type w:val="continuous"/>
        </w:sectPr>
      </w:pPr>
    </w:p>
    <w:p>
      <w:pPr>
        <w:spacing w:after="0" w:line="3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0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300"/>
          </w:cols>
          <w:pgMar w:left="240" w:top="310" w:right="35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10" w:right="35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Changes in Fiscal Year.</w:t>
      </w:r>
    </w:p>
    <w:p>
      <w:pPr>
        <w:spacing w:after="0" w:line="249" w:lineRule="exact"/>
        <w:rPr>
          <w:sz w:val="20"/>
          <w:szCs w:val="20"/>
          <w:color w:val="auto"/>
        </w:rPr>
      </w:pPr>
    </w:p>
    <w:p>
      <w:pPr>
        <w:jc w:val="both"/>
        <w:ind w:firstLine="707"/>
        <w:spacing w:after="0" w:line="233" w:lineRule="auto"/>
        <w:rPr>
          <w:sz w:val="20"/>
          <w:szCs w:val="20"/>
          <w:color w:val="auto"/>
        </w:rPr>
      </w:pPr>
      <w:r>
        <w:rPr>
          <w:rFonts w:ascii="Arial" w:cs="Arial" w:eastAsia="Arial" w:hAnsi="Arial"/>
          <w:sz w:val="22"/>
          <w:szCs w:val="22"/>
          <w:color w:val="auto"/>
        </w:rPr>
        <w:t xml:space="preserve">On August 16, 2016, VistaGen Therapeutics, Inc. (the “Company”) filed the Company’s Restated Articles of Incorporation with the Nevada Secretary of State, a copy of which is attached hereto as Exhibit 3.1 (the “Restated Articles”). </w:t>
      </w:r>
      <w:r>
        <w:rPr>
          <w:rFonts w:ascii="Arial" w:cs="Arial" w:eastAsia="Arial" w:hAnsi="Arial"/>
          <w:sz w:val="18"/>
          <w:szCs w:val="18"/>
          <w:color w:val="auto"/>
        </w:rPr>
        <w:t>The sole purpose for</w:t>
      </w:r>
      <w:r>
        <w:rPr>
          <w:rFonts w:ascii="Arial" w:cs="Arial" w:eastAsia="Arial" w:hAnsi="Arial"/>
          <w:sz w:val="22"/>
          <w:szCs w:val="22"/>
          <w:color w:val="auto"/>
        </w:rPr>
        <w:t xml:space="preserve"> </w:t>
      </w:r>
      <w:r>
        <w:rPr>
          <w:rFonts w:ascii="Arial" w:cs="Arial" w:eastAsia="Arial" w:hAnsi="Arial"/>
          <w:sz w:val="18"/>
          <w:szCs w:val="18"/>
          <w:color w:val="auto"/>
        </w:rPr>
        <w:t>filing the Restated Articles is to restate the Company’s current articles of incorporation in a single document. The Restated Articles do not amend or alter the Company’s current articles of incorporation in any way.</w:t>
      </w:r>
    </w:p>
    <w:p>
      <w:pPr>
        <w:spacing w:after="0" w:line="231" w:lineRule="exact"/>
        <w:rPr>
          <w:sz w:val="20"/>
          <w:szCs w:val="20"/>
          <w:color w:val="auto"/>
        </w:rPr>
      </w:pPr>
    </w:p>
    <w:p>
      <w:pPr>
        <w:jc w:val="both"/>
        <w:ind w:firstLine="51"/>
        <w:spacing w:after="0" w:line="271" w:lineRule="auto"/>
        <w:rPr>
          <w:sz w:val="20"/>
          <w:szCs w:val="20"/>
          <w:color w:val="auto"/>
        </w:rPr>
      </w:pPr>
      <w:r>
        <w:rPr>
          <w:rFonts w:ascii="Arial" w:cs="Arial" w:eastAsia="Arial" w:hAnsi="Arial"/>
          <w:sz w:val="17"/>
          <w:szCs w:val="17"/>
          <w:color w:val="auto"/>
        </w:rPr>
        <w:t>In addition to the Restated Articles, the Company amended and restated its current bylaws, effective August 16, 2016, a copy of which is attached hereto as Exhibit 3.2 (the “</w:t>
      </w:r>
      <w:r>
        <w:rPr>
          <w:rFonts w:ascii="Arial" w:cs="Arial" w:eastAsia="Arial" w:hAnsi="Arial"/>
          <w:sz w:val="17"/>
          <w:szCs w:val="17"/>
          <w:i w:val="1"/>
          <w:iCs w:val="1"/>
          <w:color w:val="auto"/>
        </w:rPr>
        <w:t>Amended and Restated Bylaws</w:t>
      </w:r>
      <w:r>
        <w:rPr>
          <w:rFonts w:ascii="Arial" w:cs="Arial" w:eastAsia="Arial" w:hAnsi="Arial"/>
          <w:sz w:val="17"/>
          <w:szCs w:val="17"/>
          <w:color w:val="auto"/>
        </w:rPr>
        <w:t>”). The only modification contained in the Amended and Restated Bylaws provides that, unless the Company consents in writing to the selection of an alternative forum, the state courts (and, in some cases, the federal courts) located within the State of Nevada shall be the sole and exclusive forum for certain types of litigation including (a) any derivative action or proceeding brought on behalf of the Company, (b) any action asserting a claim of breach of a fiduciary duty owed by any director or officer or other employee of the Company to the Company or the Company's stockholders, (c) any action asserting a claim against the Company or any director or officer or other employee of the Company arising pursuant to any provision of the Nevada Revised Statutes, the Restated Articles or the Amended and Restated Bylaws, or (d) any action asserting a claim against the Company or any director or officer or other employee of the Company governed by the internal affairs doctrine.</w:t>
      </w:r>
    </w:p>
    <w:p>
      <w:pPr>
        <w:spacing w:after="0" w:line="199" w:lineRule="exact"/>
        <w:rPr>
          <w:sz w:val="20"/>
          <w:szCs w:val="20"/>
          <w:color w:val="auto"/>
        </w:rPr>
      </w:pPr>
    </w:p>
    <w:p>
      <w:pPr>
        <w:jc w:val="both"/>
        <w:ind w:firstLine="736"/>
        <w:spacing w:after="0"/>
        <w:rPr>
          <w:sz w:val="20"/>
          <w:szCs w:val="20"/>
          <w:color w:val="auto"/>
        </w:rPr>
      </w:pPr>
      <w:r>
        <w:rPr>
          <w:rFonts w:ascii="Arial" w:cs="Arial" w:eastAsia="Arial" w:hAnsi="Arial"/>
          <w:sz w:val="22"/>
          <w:szCs w:val="22"/>
          <w:color w:val="auto"/>
        </w:rPr>
        <w:t>The foregoing descriptions of the Restated Articles and the Amended and Restated Bylaws do not purport to be complete and are qualified in their entirety by reference to the full text thereof, filed as Exhibits 3.1 and 3.2, respectively, to this Current Report on Form 8-K and are each incorporated by reference herein.</w:t>
      </w:r>
    </w:p>
    <w:p>
      <w:pPr>
        <w:spacing w:after="0" w:line="21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ind w:left="60"/>
        <w:spacing w:after="0"/>
        <w:tabs>
          <w:tab w:leader="none" w:pos="5480" w:val="left"/>
          <w:tab w:leader="none" w:pos="6020" w:val="left"/>
        </w:tabs>
        <w:rPr>
          <w:sz w:val="20"/>
          <w:szCs w:val="20"/>
          <w:color w:val="auto"/>
        </w:rPr>
      </w:pPr>
      <w:r>
        <w:rPr>
          <w:rFonts w:ascii="Arial" w:cs="Arial" w:eastAsia="Arial" w:hAnsi="Arial"/>
          <w:sz w:val="18"/>
          <w:szCs w:val="18"/>
          <w:color w:val="auto"/>
        </w:rPr>
        <w:t>Date: August 17,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17068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729" w:right="71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Incorporation of VistaGen Therapeutics, Inc., dated August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of VistaGen Therapeutics, Inc., dated August 16, 2016</w:t>
      </w:r>
    </w:p>
    <w:p>
      <w:pPr>
        <w:sectPr>
          <w:pgSz w:w="11900" w:h="16838" w:orient="portrait"/>
          <w:cols w:equalWidth="0" w:num="1">
            <w:col w:w="10219"/>
          </w:cols>
          <w:pgMar w:left="240" w:top="72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VISTAGEN THERAPEUTICS, INC. (the “</w:t>
      </w:r>
      <w:r>
        <w:rPr>
          <w:rFonts w:ascii="Arial" w:cs="Arial" w:eastAsia="Arial" w:hAnsi="Arial"/>
          <w:sz w:val="18"/>
          <w:szCs w:val="18"/>
          <w:i w:val="1"/>
          <w:iCs w:val="1"/>
          <w:color w:val="auto"/>
        </w:rPr>
        <w:t>Corporation</w:t>
      </w:r>
      <w:r>
        <w:rPr>
          <w:rFonts w:ascii="Arial" w:cs="Arial" w:eastAsia="Arial" w:hAnsi="Arial"/>
          <w:sz w:val="18"/>
          <w:szCs w:val="18"/>
          <w:color w:val="auto"/>
        </w:rPr>
        <w:t>”), a corporation organized and existing under the laws of the State of Nevada, does hereby certify that: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Corporation’s Articles of Incorporation were first filed with the Secretary of State for the State of Nevada on October 6, 2005;</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Corporation’s Articles of Incorporation have since been amended or modified May 24, 2011, December 6, 2011, August 11, 2014 and August 24, 2015;</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Corporation now desires to restate its Articles of Incorporation, pursuant to Section 78.403 of the Nevada Revised Statutes, in order to set forth the amended text of the Corporation’s Articles of Incorporation in the Restated Articles of Incorporation of VistaGen Therapeutics, Inc., as set forth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complete name of this corporation shall be 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AGENT AND PRINCIPAL OFFICE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Removed, pursuant to Section 78.403(3)(c) of the Nevada Revised Statutes.</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DURATION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duration of this corporation shall be perpetual.</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PURPOSES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purpose for which this corporation is organized are as follows: To engage in any lawful act or activity for which a corporation may be organized under the general corporation laws of Nevada. Including but not limited to the following:</w:t>
      </w:r>
    </w:p>
    <w:p>
      <w:pPr>
        <w:spacing w:after="0" w:line="170" w:lineRule="exact"/>
        <w:rPr>
          <w:sz w:val="20"/>
          <w:szCs w:val="20"/>
          <w:color w:val="auto"/>
        </w:rPr>
      </w:pPr>
    </w:p>
    <w:p>
      <w:pPr>
        <w:ind w:left="1540" w:hanging="235"/>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such rights, privileges and powers as may be conferred upon corporations by any existing law.</w:t>
      </w:r>
    </w:p>
    <w:p>
      <w:pPr>
        <w:spacing w:after="0" w:line="225" w:lineRule="exact"/>
        <w:rPr>
          <w:rFonts w:ascii="Arial" w:cs="Arial" w:eastAsia="Arial" w:hAnsi="Arial"/>
          <w:sz w:val="18"/>
          <w:szCs w:val="18"/>
          <w:color w:val="auto"/>
        </w:rPr>
      </w:pPr>
    </w:p>
    <w:p>
      <w:pPr>
        <w:ind w:right="20" w:firstLine="1305"/>
        <w:spacing w:after="0" w:line="277" w:lineRule="auto"/>
        <w:tabs>
          <w:tab w:leader="none" w:pos="1578" w:val="left"/>
        </w:tabs>
        <w:numPr>
          <w:ilvl w:val="0"/>
          <w:numId w:val="2"/>
        </w:numPr>
        <w:rPr>
          <w:rFonts w:ascii="Arial" w:cs="Arial" w:eastAsia="Arial" w:hAnsi="Arial"/>
          <w:sz w:val="18"/>
          <w:szCs w:val="18"/>
          <w:color w:val="auto"/>
        </w:rPr>
      </w:pPr>
      <w:r>
        <w:rPr>
          <w:rFonts w:ascii="Arial" w:cs="Arial" w:eastAsia="Arial" w:hAnsi="Arial"/>
          <w:sz w:val="18"/>
          <w:szCs w:val="18"/>
          <w:color w:val="auto"/>
        </w:rPr>
        <w:t>May at any time exercise such rights, privileges and powers, when not inconsistent with the purposes and objects for winch this corporation is organized.</w:t>
      </w:r>
    </w:p>
    <w:p>
      <w:pPr>
        <w:spacing w:after="0" w:line="170" w:lineRule="exact"/>
        <w:rPr>
          <w:rFonts w:ascii="Arial" w:cs="Arial" w:eastAsia="Arial" w:hAnsi="Arial"/>
          <w:sz w:val="18"/>
          <w:szCs w:val="18"/>
          <w:color w:val="auto"/>
        </w:rPr>
      </w:pPr>
    </w:p>
    <w:p>
      <w:pPr>
        <w:ind w:firstLine="1305"/>
        <w:spacing w:after="0" w:line="277" w:lineRule="auto"/>
        <w:tabs>
          <w:tab w:leader="none" w:pos="1541"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power to have succession by its corporate name for the period limited in its certificate or articles of incorporation, and when no period is limited, perpetually, or until dissolved and its affairs wound up according to law.</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power to sue and be sued in any court of law or equity.</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power to make contracts.</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1521"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power to bold, purchase and convey real and personal estate and to mortgage or lease any such: real and personal estate with its franchises. The power to hold real and personal estate shall include the power to take the same by devise or bequest in the State of Nevada, or in any other state, territory or country.</w:t>
      </w:r>
    </w:p>
    <w:p>
      <w:pPr>
        <w:spacing w:after="0" w:line="181" w:lineRule="exact"/>
        <w:rPr>
          <w:rFonts w:ascii="Arial" w:cs="Arial" w:eastAsia="Arial" w:hAnsi="Arial"/>
          <w:sz w:val="18"/>
          <w:szCs w:val="18"/>
          <w:color w:val="auto"/>
        </w:rPr>
      </w:pPr>
    </w:p>
    <w:p>
      <w:pPr>
        <w:ind w:left="1580" w:hanging="275"/>
        <w:spacing w:after="0"/>
        <w:tabs>
          <w:tab w:leader="none" w:pos="1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Shall have power to appoint such officers and agents, as the affairs of the corporation shall require, and to allow them suitable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compensation</w:t>
      </w:r>
    </w:p>
    <w:p>
      <w:pPr>
        <w:spacing w:after="0" w:line="210" w:lineRule="exact"/>
        <w:rPr>
          <w:rFonts w:ascii="Arial" w:cs="Arial" w:eastAsia="Arial" w:hAnsi="Arial"/>
          <w:sz w:val="17"/>
          <w:szCs w:val="17"/>
          <w:color w:val="auto"/>
        </w:rPr>
      </w:pPr>
    </w:p>
    <w:p>
      <w:pPr>
        <w:jc w:val="both"/>
        <w:ind w:firstLine="1305"/>
        <w:spacing w:after="0" w:line="264" w:lineRule="auto"/>
        <w:tabs>
          <w:tab w:leader="none" w:pos="1551"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power to make By-Laws not inconsistent with the constitution or laws of the United States, or of the State of Nevada, for the management, regulation and government of its affairs and property, the transfer of its stock, the transaction of its business, and the calling and holding of meetings of its stockholders.</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power to wind up and dissolve itself; or be wound up or dissolved.</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511"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power to adopt and use a common seal or stamp, and alter the same at pleasure. The use of a seal or stamp by the corporation on any corporate documents is not necessary. The corporation may use a seal or stamp, if it desires, but such use or non-use shall not in any way affect the legality of the document.</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565"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power to borrow money and contract debts when necessary for the transaction of its business, or for the exercise of its corporate tights, privileges or franchises, or for any other lawful purpose of its incorporation: to issue bonds, promissory notes, bills of exchange, debentures, and other obligations and evidences of indebtedness, payable at a specified time or times, or payable upon the happening of a specified event or events, whether secured by mortgage, pledge or otherwise, or unsecured, for money borrowed, or in payment for property purchased, or acquired, or for any other lawful object.</w:t>
      </w:r>
    </w:p>
    <w:p>
      <w:pPr>
        <w:sectPr>
          <w:pgSz w:w="11900" w:h="16838" w:orient="portrait"/>
          <w:cols w:equalWidth="0" w:num="1">
            <w:col w:w="11420"/>
          </w:cols>
          <w:pgMar w:left="240" w:top="112"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jc w:val="both"/>
        <w:ind w:firstLine="1305"/>
        <w:spacing w:after="0" w:line="259" w:lineRule="auto"/>
        <w:tabs>
          <w:tab w:leader="none" w:pos="1511"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Shall have power to guarantee, purchase, hold, sell, 1054a, transfer, mortgage, pledge or otherwise dispose of the shares of the capital stock of, or any bonds, securities or evidences of the indebtedness created by, any other corporation or corporations of the State of Nevada, or any other state or government, and, while owners of such stock, bonds, securities or evidences of indebtedness, to exorcise all the rights, powers and Privileges of ownership, including the right to vote, if soy.</w:t>
      </w:r>
    </w:p>
    <w:p>
      <w:pPr>
        <w:spacing w:after="0" w:line="186" w:lineRule="exact"/>
        <w:rPr>
          <w:rFonts w:ascii="Arial" w:cs="Arial" w:eastAsia="Arial" w:hAnsi="Arial"/>
          <w:sz w:val="18"/>
          <w:szCs w:val="18"/>
          <w:color w:val="auto"/>
        </w:rPr>
      </w:pPr>
    </w:p>
    <w:p>
      <w:pPr>
        <w:ind w:right="20" w:firstLine="1305"/>
        <w:spacing w:after="0" w:line="277" w:lineRule="auto"/>
        <w:tabs>
          <w:tab w:leader="none" w:pos="1601"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Shall have power to purchase, hold, sell and transfer shares of its own capital stock, and use therefor its capital, capital surplus, surplus, or other property or fund.</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551"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Shall have power to hold meetings and keep the books, documents and papers outside of the State of Nevada at such places as may be from time to time designated by the Bylaws or by resolution of the directors except as other wise required by the laws of Nevada. To conduct business, have one or more offices, and hold, purchase, mortgage and convey real and personal property in the State of Nevada, and in any of the several states, territories, possessions and dependencies of the United States, the District of Columbia, and any foreign countries.</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5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Shall have power to do all and everything necessary and proper for the accomplishments of the objects cow: rated in its certificate or articles of incorporation, or any amendment thereof; or necessary or Incidental to the protection and benefit of the corporation and, in general, to carry on any lawful business necessary or incidental to the attainment of the objects of the corporation, whether or not such business is similar in nature to the objects set forth in the certificate or articles of incorporation of the corporation, or any amendment thereof</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Shall have power to make donations for the public welfare or for charitable, scientific or educational purposes.</w:t>
      </w:r>
    </w:p>
    <w:p>
      <w:pPr>
        <w:spacing w:after="0" w:line="225" w:lineRule="exact"/>
        <w:rPr>
          <w:rFonts w:ascii="Arial" w:cs="Arial" w:eastAsia="Arial" w:hAnsi="Arial"/>
          <w:sz w:val="18"/>
          <w:szCs w:val="18"/>
          <w:color w:val="auto"/>
        </w:rPr>
      </w:pPr>
    </w:p>
    <w:p>
      <w:pPr>
        <w:ind w:left="1580" w:hanging="275"/>
        <w:spacing w:after="0"/>
        <w:tabs>
          <w:tab w:leader="none" w:pos="1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Shall have power to eater into partnerships, general or limited, or joint ventures, in connection with any lawful activities, as may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allowed by law.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corporation is authorized to issue two classes of capital stock, to be designated “Common Stock” and “Preferred Stock.” The total number of shares of Common Stock which this corporation is authorized to issue is Thirty Million (30,000,000), each having a par value of $0.001. The total number of shares of Preferred Stock which this corporation is authorized to issue is Ten Million (10,000,000), each having a par value of $0.001.</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Corporation’s Board of Directors has the power to prescribe the classes, series and the number of each class or series of Preferred Stock and the voting powers, designations, preferences, limitations, restrictions, and relative rights of each class or series of Preferred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PREEMPTIVE RIGHTS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preemptive rights, as that term is defined under NRS 78.265, shall exist with respect to shares of stock or securities convertible into shares of stock of this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CUMULATIVE VOTING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of this corporation shall not be entitled to cumulative voting at the election of any directors.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members of the governing board of this Corporation shall be styled directors and the number thereof at the inception, of this Corporation, shall be one (1). The director(s) need not be shareholders of this Corporation, nor residents of the State of Nevada. The number of directors may from time to time be increased or decreased in such manner as shall be provided for by the bylaws of the Corporation.</w:t>
      </w:r>
    </w:p>
    <w:p>
      <w:pPr>
        <w:jc w:val="center"/>
        <w:spacing w:after="0"/>
        <w:rPr>
          <w:sz w:val="20"/>
          <w:szCs w:val="20"/>
          <w:color w:val="auto"/>
        </w:rPr>
      </w:pPr>
      <w:r>
        <w:rPr>
          <w:rFonts w:ascii="Arial" w:cs="Arial" w:eastAsia="Arial" w:hAnsi="Arial"/>
          <w:sz w:val="18"/>
          <w:szCs w:val="18"/>
          <w:color w:val="auto"/>
        </w:rPr>
        <w:t>ARTICLE IX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CONTRACTS IN WHICH DIRECTORS HAVE AN INTEREST</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contract or other transaction between this corporation and one or more of its directors, or between this corporation and any corporation, firm, association, or other entity, of which one or more of this corporation’s directors are shareholders, members, directors, officers or employees or in which they are interested, shall be valid for all purposes, notwithstanding the presence of such director or directors at the meeting of the Board of Directors which acts upon or in reference to such contract or transaction and notwithstanding the participation of such director or directors in such actions, by voting or otherwise, even though the presence or vote, or both, of such director or directors might have been necessary to obligate this corporation upon such contract or transaction; provided, that the fact of such interest shall be disclosed to or known by the directors acting on such, contract or transaction.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11" w:lineRule="exact"/>
        <w:rPr>
          <w:sz w:val="20"/>
          <w:szCs w:val="20"/>
          <w:color w:val="auto"/>
        </w:rPr>
      </w:pPr>
    </w:p>
    <w:p>
      <w:pPr>
        <w:jc w:val="both"/>
        <w:ind w:firstLine="8"/>
        <w:spacing w:after="0" w:line="273"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director of this corporation shall not be personally liable to the corporation or its shareholders for monetary damages for conduct as a director, except for liability of the director (i) for acts or omissions that involve intentional misconduct by the director or a knowing violation of law by the director, (ii) for conduct violating the Nevada Revised Statutes, or (iii) for any transaction from which the director will personally receive a benefit in money, property or services to which the director is not legally entitled. If the Nevada Revised Statutes are amended in the future to authorize corporate action further eliminating or limiting the personal liability of directors, than the liability of a director of this corporation shall be eliminated or limited to the full extent permitted by the Nevada Revised Statutes, as so amended, without any requirement of further action by the shareholders.</w:t>
      </w:r>
    </w:p>
    <w:p>
      <w:pPr>
        <w:spacing w:after="0" w:line="178" w:lineRule="exact"/>
        <w:rPr>
          <w:rFonts w:ascii="Arial" w:cs="Arial" w:eastAsia="Arial" w:hAnsi="Arial"/>
          <w:sz w:val="17"/>
          <w:szCs w:val="17"/>
          <w:color w:val="auto"/>
        </w:rPr>
      </w:pPr>
    </w:p>
    <w:p>
      <w:pPr>
        <w:jc w:val="both"/>
        <w:ind w:firstLine="8"/>
        <w:spacing w:after="0" w:line="279" w:lineRule="auto"/>
        <w:tabs>
          <w:tab w:leader="none" w:pos="19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corporation shall indemnify any individual made a party to a proceeding because that individual is or was a director of the corporation and shall advance or reimburse the reasonable expenses incurred by the individual in advance of final disposition of the proceeding, without regard to the limitations in Nevada Revised Statute 78.7502, or any other limitation which may hereafter be enacted, to the extent such limitation may be disregarded if authorized by the Articles of Incorporation, to the full extent and under all circumstances permitted by applicable law.</w:t>
      </w:r>
    </w:p>
    <w:p>
      <w:pPr>
        <w:spacing w:after="0" w:line="171" w:lineRule="exact"/>
        <w:rPr>
          <w:rFonts w:ascii="Arial" w:cs="Arial" w:eastAsia="Arial" w:hAnsi="Arial"/>
          <w:sz w:val="17"/>
          <w:szCs w:val="17"/>
          <w:color w:val="auto"/>
        </w:rPr>
      </w:pPr>
    </w:p>
    <w:p>
      <w:pPr>
        <w:ind w:firstLine="8"/>
        <w:spacing w:after="0" w:line="277" w:lineRule="auto"/>
        <w:tabs>
          <w:tab w:leader="none" w:pos="19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repeal or modification of this Article by the shareholders of this corporation shall not adversely affect any right or any individual who is or was a director of the corporation which existed at the time of such repeal or modification.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TO AMEND ARTICLES OF INCORPORATION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corporation reserves the right to emend or repeal any of the provisions contained in its Articles of Incorporation in any manner now or hereafter permitted by law, and the rights of the shareholders of this corporation are granted subject to this reservation.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shall have the power to adopt, amend, or repeal the bylaws of this corporation, subject to the power of the shareholders to amend or repeal such bylaws. The shareholders shall also have the power to adopt, amend or repeal the bylaws of this corporation.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Board of Directors of VistaGen Therapeutics, Inc. has authorized these Restated Articles of Incorporation to be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Shawn K. Singh, Chief Executive Officer, as of this 16th day of August, 2016.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513" w:right="49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jc w:val="both"/>
        <w:ind w:right="240" w:firstLine="873"/>
        <w:spacing w:after="0" w:line="347" w:lineRule="auto"/>
        <w:rPr>
          <w:sz w:val="20"/>
          <w:szCs w:val="20"/>
          <w:color w:val="auto"/>
        </w:rPr>
      </w:pPr>
      <w:r>
        <w:rPr>
          <w:rFonts w:ascii="Arial" w:cs="Arial" w:eastAsia="Arial" w:hAnsi="Arial"/>
          <w:sz w:val="16"/>
          <w:szCs w:val="16"/>
          <w:b w:val="1"/>
          <w:bCs w:val="1"/>
          <w:color w:val="auto"/>
        </w:rPr>
        <w:t>1.1. Registered Office</w:t>
      </w:r>
      <w:r>
        <w:rPr>
          <w:rFonts w:ascii="Arial" w:cs="Arial" w:eastAsia="Arial" w:hAnsi="Arial"/>
          <w:sz w:val="16"/>
          <w:szCs w:val="16"/>
          <w:color w:val="auto"/>
        </w:rPr>
        <w:t>. The registered office of VistaGen Therapeutics, Inc., a Nevada corporation (the “</w:t>
      </w:r>
      <w:r>
        <w:rPr>
          <w:rFonts w:ascii="Arial" w:cs="Arial" w:eastAsia="Arial" w:hAnsi="Arial"/>
          <w:sz w:val="16"/>
          <w:szCs w:val="16"/>
          <w:i w:val="1"/>
          <w:iCs w:val="1"/>
          <w:color w:val="auto"/>
        </w:rPr>
        <w:t>Corporation</w:t>
      </w:r>
      <w:r>
        <w:rPr>
          <w:rFonts w:ascii="Arial" w:cs="Arial" w:eastAsia="Arial" w:hAnsi="Arial"/>
          <w:sz w:val="16"/>
          <w:szCs w:val="16"/>
          <w:color w:val="auto"/>
        </w:rPr>
        <w:t>”), in the State of Nevada</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at such location within the State of Nevada as the Board of Directors of the Corporation (“</w:t>
      </w:r>
      <w:r>
        <w:rPr>
          <w:rFonts w:ascii="Arial" w:cs="Arial" w:eastAsia="Arial" w:hAnsi="Arial"/>
          <w:sz w:val="16"/>
          <w:szCs w:val="16"/>
          <w:i w:val="1"/>
          <w:iCs w:val="1"/>
          <w:color w:val="auto"/>
        </w:rPr>
        <w:t>Board of Directors</w:t>
      </w:r>
      <w:r>
        <w:rPr>
          <w:rFonts w:ascii="Arial" w:cs="Arial" w:eastAsia="Arial" w:hAnsi="Arial"/>
          <w:sz w:val="16"/>
          <w:szCs w:val="16"/>
          <w:color w:val="auto"/>
        </w:rPr>
        <w:t>”) shall determine from time to time.</w:t>
      </w:r>
    </w:p>
    <w:p>
      <w:pPr>
        <w:spacing w:after="0" w:line="116" w:lineRule="exact"/>
        <w:rPr>
          <w:sz w:val="20"/>
          <w:szCs w:val="20"/>
          <w:color w:val="auto"/>
        </w:rPr>
      </w:pPr>
    </w:p>
    <w:p>
      <w:pPr>
        <w:jc w:val="both"/>
        <w:ind w:firstLine="873"/>
        <w:spacing w:after="0" w:line="314" w:lineRule="auto"/>
        <w:rPr>
          <w:sz w:val="20"/>
          <w:szCs w:val="20"/>
          <w:color w:val="auto"/>
        </w:rPr>
      </w:pPr>
      <w:r>
        <w:rPr>
          <w:rFonts w:ascii="Arial" w:cs="Arial" w:eastAsia="Arial" w:hAnsi="Arial"/>
          <w:sz w:val="16"/>
          <w:szCs w:val="16"/>
          <w:b w:val="1"/>
          <w:bCs w:val="1"/>
          <w:color w:val="auto"/>
        </w:rPr>
        <w:t xml:space="preserve">1.2. Other Offices. </w:t>
      </w:r>
      <w:r>
        <w:rPr>
          <w:rFonts w:ascii="Arial" w:cs="Arial" w:eastAsia="Arial" w:hAnsi="Arial"/>
          <w:sz w:val="16"/>
          <w:szCs w:val="16"/>
          <w:color w:val="auto"/>
        </w:rPr>
        <w:t>The Corporation may also have and maintain an office or principal place of business at such location, either within or outside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State of Nevada, as may be fixed by the Board of Directors from time to time, and may also have other offices at such other location, either within or outside of the State of Nevada, as the Board of Directors may determine from time to time or the business of the Corporation may require.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07" w:lineRule="exact"/>
        <w:rPr>
          <w:sz w:val="20"/>
          <w:szCs w:val="20"/>
          <w:color w:val="auto"/>
        </w:rPr>
      </w:pPr>
    </w:p>
    <w:p>
      <w:pPr>
        <w:jc w:val="both"/>
        <w:ind w:firstLine="968"/>
        <w:spacing w:after="0" w:line="266" w:lineRule="auto"/>
        <w:rPr>
          <w:sz w:val="20"/>
          <w:szCs w:val="20"/>
          <w:color w:val="auto"/>
        </w:rPr>
      </w:pPr>
      <w:r>
        <w:rPr>
          <w:rFonts w:ascii="Arial" w:cs="Arial" w:eastAsia="Arial" w:hAnsi="Arial"/>
          <w:sz w:val="18"/>
          <w:szCs w:val="18"/>
          <w:b w:val="1"/>
          <w:bCs w:val="1"/>
          <w:color w:val="auto"/>
        </w:rPr>
        <w:t xml:space="preserve">2.1. Place of Meetings. </w:t>
      </w:r>
      <w:r>
        <w:rPr>
          <w:rFonts w:ascii="Arial" w:cs="Arial" w:eastAsia="Arial" w:hAnsi="Arial"/>
          <w:sz w:val="18"/>
          <w:szCs w:val="18"/>
          <w:color w:val="auto"/>
        </w:rPr>
        <w:t>Meetings of the stockholders of the Corporation shall be held at such location,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Nevada, as may be designated from time to time by the Board of Directors, or, if not so designated, then at an office of the Corporation maintained pursuant to Section 1.2 hereof.</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2.2. Annual Meeting.</w:t>
      </w:r>
    </w:p>
    <w:p>
      <w:pPr>
        <w:spacing w:after="0" w:line="229" w:lineRule="exact"/>
        <w:rPr>
          <w:sz w:val="20"/>
          <w:szCs w:val="20"/>
          <w:color w:val="auto"/>
        </w:rPr>
      </w:pPr>
    </w:p>
    <w:p>
      <w:pPr>
        <w:ind w:firstLine="947"/>
        <w:spacing w:after="0" w:line="308" w:lineRule="auto"/>
        <w:tabs>
          <w:tab w:leader="none" w:pos="1484"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146" w:lineRule="exact"/>
        <w:rPr>
          <w:rFonts w:ascii="Arial" w:cs="Arial" w:eastAsia="Arial" w:hAnsi="Arial"/>
          <w:sz w:val="17"/>
          <w:szCs w:val="17"/>
          <w:color w:val="auto"/>
        </w:rPr>
      </w:pPr>
    </w:p>
    <w:p>
      <w:pPr>
        <w:jc w:val="both"/>
        <w:ind w:firstLine="881"/>
        <w:spacing w:after="0" w:line="284" w:lineRule="auto"/>
        <w:tabs>
          <w:tab w:leader="none" w:pos="1343"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At an annual meeting of the stockholders, only such business shall be conducted as shall have been properly brought before the meeting. To be properly brought before an annual meeting,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later than the close of business on the sixtieth (60th) day nor earlier than the close of business on the ninetieth (90th)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not earlier than the close of business on the ninetieth (90th) day prior to such annual meeting and not later than the close of business on the later of the sixtieth (60th) day prior to such annual meeting or, in the event public announcement of the date of such annual meeting is first made by the Corporation fewer than seventy (70) days prior to the date of such annual meeting, the close of business on the tenth (10th) day following the day on which public announcement of the date of such meeting is first made by the Corporation.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paragraph (b). The chairman of the annual meeting shall, if the facts warrant, determine and declare at the annual meeting that business was not properly brought before the annual meeting and in accordance with the provisions of this paragraph (b), and, if he should so determine, he shall so declare at the annual meeting that any such business not properly brought before the annual meeting shall not be transacted.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jc w:val="both"/>
        <w:ind w:firstLine="853"/>
        <w:spacing w:after="0" w:line="285" w:lineRule="auto"/>
        <w:tabs>
          <w:tab w:leader="none" w:pos="1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Only persons who are confirmed in accordance with the procedures set forth in this paragraph (c) shall be eligible for election as directors. Nominations of persons for election to the Board of Directors of the Corporation may be made at an annual meeting of stockholders by or at the direction of the Board of Directors or by any stockholder of the Corporation entitled to vote in the election of directors at the annual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2.2. Such stockholder’s notice shall set forth (i) as to each person, if any, whom the stockholder proposes to nominate for election or re-election as a director: (A) the name, age and business address or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2.2.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annual meeting shall, if the facts warrant, determine and declare at the annual meeting that a nomination was not made in accordance with the procedures prescribed by these Bylaws, and if he should so determine, he shall so declare at the annual meeting, and the defective nomination shall be disregarded.</w:t>
      </w:r>
    </w:p>
    <w:p>
      <w:pPr>
        <w:spacing w:after="0" w:line="175" w:lineRule="exact"/>
        <w:rPr>
          <w:rFonts w:ascii="Arial" w:cs="Arial" w:eastAsia="Arial" w:hAnsi="Arial"/>
          <w:sz w:val="16"/>
          <w:szCs w:val="16"/>
          <w:color w:val="auto"/>
        </w:rPr>
      </w:pPr>
    </w:p>
    <w:p>
      <w:pPr>
        <w:jc w:val="both"/>
        <w:ind w:firstLine="888"/>
        <w:spacing w:after="0" w:line="264" w:lineRule="auto"/>
        <w:tabs>
          <w:tab w:leader="none" w:pos="1367"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purposes of this Section 2.2,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2.3 Special Meetings.</w:t>
      </w:r>
    </w:p>
    <w:p>
      <w:pPr>
        <w:spacing w:after="0" w:line="229" w:lineRule="exact"/>
        <w:rPr>
          <w:sz w:val="20"/>
          <w:szCs w:val="20"/>
          <w:color w:val="auto"/>
        </w:rPr>
      </w:pPr>
    </w:p>
    <w:p>
      <w:pPr>
        <w:jc w:val="both"/>
        <w:ind w:firstLine="919"/>
        <w:spacing w:after="0" w:line="279" w:lineRule="auto"/>
        <w:tabs>
          <w:tab w:leader="none" w:pos="1426" w:val="left"/>
        </w:tabs>
        <w:numPr>
          <w:ilvl w:val="0"/>
          <w:numId w:val="8"/>
        </w:numPr>
        <w:rPr>
          <w:rFonts w:ascii="Arial" w:cs="Arial" w:eastAsia="Arial" w:hAnsi="Arial"/>
          <w:sz w:val="17"/>
          <w:szCs w:val="17"/>
          <w:color w:val="auto"/>
        </w:rPr>
      </w:pPr>
      <w:r>
        <w:rPr>
          <w:rFonts w:ascii="Arial" w:cs="Arial" w:eastAsia="Arial" w:hAnsi="Arial"/>
          <w:sz w:val="17"/>
          <w:szCs w:val="17"/>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shall be held at such place, on such date, and at such time as the Board of Directors, shall determine.</w:t>
      </w:r>
    </w:p>
    <w:p>
      <w:pPr>
        <w:spacing w:after="0" w:line="171" w:lineRule="exact"/>
        <w:rPr>
          <w:rFonts w:ascii="Arial" w:cs="Arial" w:eastAsia="Arial" w:hAnsi="Arial"/>
          <w:sz w:val="17"/>
          <w:szCs w:val="17"/>
          <w:color w:val="auto"/>
        </w:rPr>
      </w:pPr>
    </w:p>
    <w:p>
      <w:pPr>
        <w:jc w:val="both"/>
        <w:ind w:firstLine="926"/>
        <w:spacing w:after="0" w:line="270" w:lineRule="auto"/>
        <w:tabs>
          <w:tab w:leader="none" w:pos="1451"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 special meeting of stockholders is called by any person or persons other than the Board of Directors, the request shall be in writing, specifying the general nature of the business proposed to be transacted, and shall be delivered personally or sent by registered mail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special meeting, the officer receiving the request shall cause notice to be given to the stockholders entitled to vote, in accordance with the provisions of Section 2.4 of these Bylaws. If the notice of a special meeting of stockholders is not given within sixty (60) days after the receipt of the request, the person or persons requesting the special meeting may set the time and place of the special meeting and give the notice. Nothing contained in this paragraph (b) shall be construed as limiting, fixing, or affecting the time when a special meeting of stockholders called by action of the Board of Directors may be held.</w:t>
      </w:r>
    </w:p>
    <w:p>
      <w:pPr>
        <w:spacing w:after="0" w:line="174" w:lineRule="exact"/>
        <w:rPr>
          <w:sz w:val="20"/>
          <w:szCs w:val="20"/>
          <w:color w:val="auto"/>
        </w:rPr>
      </w:pPr>
    </w:p>
    <w:p>
      <w:pPr>
        <w:jc w:val="both"/>
        <w:ind w:firstLine="927"/>
        <w:spacing w:after="0" w:line="292" w:lineRule="auto"/>
        <w:rPr>
          <w:sz w:val="20"/>
          <w:szCs w:val="20"/>
          <w:color w:val="auto"/>
        </w:rPr>
      </w:pPr>
      <w:r>
        <w:rPr>
          <w:rFonts w:ascii="Arial" w:cs="Arial" w:eastAsia="Arial" w:hAnsi="Arial"/>
          <w:sz w:val="16"/>
          <w:szCs w:val="16"/>
          <w:b w:val="1"/>
          <w:bCs w:val="1"/>
          <w:color w:val="auto"/>
        </w:rPr>
        <w:t xml:space="preserve">2.4. Notice of Meetings. </w:t>
      </w:r>
      <w:r>
        <w:rPr>
          <w:rFonts w:ascii="Arial" w:cs="Arial" w:eastAsia="Arial" w:hAnsi="Arial"/>
          <w:sz w:val="16"/>
          <w:szCs w:val="16"/>
          <w:color w:val="auto"/>
        </w:rPr>
        <w:t>Except as otherwise provided by law or the Articles of Incorporation, written notice of each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annual or special, shall be given not less than ten (10) nor more than sixty (60) days before the date of the meeting to each stockholder entitled to vote at such meeting, such notice to specify the place, date and hour and purpose or purposes of the meeting. Notice of the time, place and purpose of any meeting of stockholders may be waived in writing, signed by the person entitled to notice thereof, either before or after such meeting, and will be waived by any stockholder by his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firstLine="981"/>
        <w:spacing w:after="0" w:line="286" w:lineRule="auto"/>
        <w:rPr>
          <w:sz w:val="20"/>
          <w:szCs w:val="20"/>
          <w:color w:val="auto"/>
        </w:rPr>
      </w:pPr>
      <w:r>
        <w:rPr>
          <w:rFonts w:ascii="Arial" w:cs="Arial" w:eastAsia="Arial" w:hAnsi="Arial"/>
          <w:sz w:val="16"/>
          <w:szCs w:val="16"/>
          <w:b w:val="1"/>
          <w:bCs w:val="1"/>
          <w:color w:val="auto"/>
        </w:rPr>
        <w:t xml:space="preserve">2.5. Quorum. </w:t>
      </w:r>
      <w:r>
        <w:rPr>
          <w:rFonts w:ascii="Arial" w:cs="Arial" w:eastAsia="Arial" w:hAnsi="Arial"/>
          <w:sz w:val="16"/>
          <w:szCs w:val="16"/>
          <w:color w:val="auto"/>
        </w:rPr>
        <w:t>At all meetings of stockholders, whether annual or special, except where otherwise provided by statute or by the Articles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Incorporation, or by these Bylaws, the presence, in person or by proxy duly authorized, of the holder or holders of not less than fifty percent (50%) of the outstanding shares of stock entitled to vote shall constitute a quorum for the transaction of business. In the absence of a quorum, any meeting of stockholders, whether annual or special,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law, the Articles of Incorporation or these Bylaws, all action taken by the holders of a majority of the votes cast, excluding abstentions, at any meeting at which a quorum is present shall be valid and binding upon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directors shall be elected by a plurality of the votes of the shares present in person or represented by proxy at the meeting and entitled to vote on the election of directors. Where a separate vote by a class or classes or series is required, except where otherwise provided by the statute or by the Articles of Incorporation or these Bylaws, a majority of the outstanding shares of such class or classes or series, present in person or represented by proxy, shall constitute a quorum entitled to take action with respect to that vote on that matter and, except where otherwise provided by the statute or by the Articles of Incorporation or these Bylaws, the affirmative vote of the majority (plurality, in the case of the election of directors) of the votes cast, including abstentions, by the holders of shares of such class or classes or series shall be the act of such class or classes or series.</w:t>
      </w:r>
    </w:p>
    <w:p>
      <w:pPr>
        <w:spacing w:after="0" w:line="172" w:lineRule="exact"/>
        <w:rPr>
          <w:sz w:val="20"/>
          <w:szCs w:val="20"/>
          <w:color w:val="auto"/>
        </w:rPr>
      </w:pPr>
    </w:p>
    <w:p>
      <w:pPr>
        <w:jc w:val="both"/>
        <w:ind w:firstLine="887"/>
        <w:spacing w:after="0" w:line="256" w:lineRule="auto"/>
        <w:rPr>
          <w:sz w:val="20"/>
          <w:szCs w:val="20"/>
          <w:color w:val="auto"/>
        </w:rPr>
      </w:pPr>
      <w:r>
        <w:rPr>
          <w:rFonts w:ascii="Arial" w:cs="Arial" w:eastAsia="Arial" w:hAnsi="Arial"/>
          <w:sz w:val="18"/>
          <w:szCs w:val="18"/>
          <w:b w:val="1"/>
          <w:bCs w:val="1"/>
          <w:color w:val="auto"/>
        </w:rPr>
        <w:t xml:space="preserve">2.6 Adjournment and Notice of Adjourned Meetings. </w:t>
      </w:r>
      <w:r>
        <w:rPr>
          <w:rFonts w:ascii="Arial" w:cs="Arial" w:eastAsia="Arial" w:hAnsi="Arial"/>
          <w:sz w:val="18"/>
          <w:szCs w:val="18"/>
          <w:color w:val="auto"/>
        </w:rPr>
        <w:t>Any meeting of stockholders, whether annual or special, may be adjourned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either by the chairman of the meeting or by the vote of a majority of the shares casting votes, excluding abstentions. When a meeting is adjourned to another time or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242" w:lineRule="exact"/>
        <w:rPr>
          <w:sz w:val="20"/>
          <w:szCs w:val="20"/>
          <w:color w:val="auto"/>
        </w:rPr>
      </w:pPr>
    </w:p>
    <w:p>
      <w:pPr>
        <w:jc w:val="both"/>
        <w:ind w:firstLine="986"/>
        <w:spacing w:after="0" w:line="256" w:lineRule="auto"/>
        <w:rPr>
          <w:sz w:val="20"/>
          <w:szCs w:val="20"/>
          <w:color w:val="auto"/>
        </w:rPr>
      </w:pPr>
      <w:r>
        <w:rPr>
          <w:rFonts w:ascii="Arial" w:cs="Arial" w:eastAsia="Arial" w:hAnsi="Arial"/>
          <w:sz w:val="18"/>
          <w:szCs w:val="18"/>
          <w:b w:val="1"/>
          <w:bCs w:val="1"/>
          <w:color w:val="auto"/>
        </w:rPr>
        <w:t xml:space="preserve">2.7. Voting Rights. </w:t>
      </w:r>
      <w:r>
        <w:rPr>
          <w:rFonts w:ascii="Arial" w:cs="Arial" w:eastAsia="Arial" w:hAnsi="Arial"/>
          <w:sz w:val="18"/>
          <w:szCs w:val="18"/>
          <w:color w:val="auto"/>
        </w:rPr>
        <w:t>For the purpose of determining those stockholders entitled to vote at any meeting of the stockholders, whether annual or</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except as otherwise provided by law, only persons in whose names shares stand on the stock records of the Corporation on the record date, as provided in Section 2.9 of these Bylaws, shall be entitled to vote at any meeting of stockholders. Every person entitled to vote shall have the right to do so either in person or by an agent or agents authorized by a proxy granted in accordance with Nevada law. An agent so appointed need not be a stockholder. No proxy shall be voted after six (6) months from its date of creation unless the proxy provides for a longer period, which may not exceed seven (7) years from the date of its creation.</w:t>
      </w:r>
    </w:p>
    <w:p>
      <w:pPr>
        <w:spacing w:after="0" w:line="188" w:lineRule="exact"/>
        <w:rPr>
          <w:sz w:val="20"/>
          <w:szCs w:val="20"/>
          <w:color w:val="auto"/>
        </w:rPr>
      </w:pPr>
    </w:p>
    <w:p>
      <w:pPr>
        <w:jc w:val="both"/>
        <w:ind w:firstLine="900"/>
        <w:spacing w:after="0" w:line="274" w:lineRule="auto"/>
        <w:rPr>
          <w:sz w:val="20"/>
          <w:szCs w:val="20"/>
          <w:color w:val="auto"/>
        </w:rPr>
      </w:pPr>
      <w:r>
        <w:rPr>
          <w:rFonts w:ascii="Arial" w:cs="Arial" w:eastAsia="Arial" w:hAnsi="Arial"/>
          <w:sz w:val="17"/>
          <w:szCs w:val="17"/>
          <w:b w:val="1"/>
          <w:bCs w:val="1"/>
          <w:color w:val="auto"/>
        </w:rPr>
        <w:t xml:space="preserve">2.8. Joint Owners of Stock. </w:t>
      </w:r>
      <w:r>
        <w:rPr>
          <w:rFonts w:ascii="Arial" w:cs="Arial" w:eastAsia="Arial" w:hAnsi="Arial"/>
          <w:sz w:val="17"/>
          <w:szCs w:val="17"/>
          <w:color w:val="auto"/>
        </w:rPr>
        <w:t>If shares or other securities having voting power stand of record in the names of two (2) or more persons,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and (c) if more than one (1) votes, but the vote is evenly split on any particular matter, each faction may vote the securities in question proportionally.</w:t>
      </w:r>
    </w:p>
    <w:p>
      <w:pPr>
        <w:spacing w:after="0" w:line="174" w:lineRule="exact"/>
        <w:rPr>
          <w:sz w:val="20"/>
          <w:szCs w:val="20"/>
          <w:color w:val="auto"/>
        </w:rPr>
      </w:pPr>
    </w:p>
    <w:p>
      <w:pPr>
        <w:jc w:val="both"/>
        <w:ind w:firstLine="900"/>
        <w:spacing w:after="0" w:line="295" w:lineRule="auto"/>
        <w:rPr>
          <w:sz w:val="20"/>
          <w:szCs w:val="20"/>
          <w:color w:val="auto"/>
        </w:rPr>
      </w:pPr>
      <w:r>
        <w:rPr>
          <w:rFonts w:ascii="Arial" w:cs="Arial" w:eastAsia="Arial" w:hAnsi="Arial"/>
          <w:sz w:val="16"/>
          <w:szCs w:val="16"/>
          <w:b w:val="1"/>
          <w:bCs w:val="1"/>
          <w:color w:val="auto"/>
        </w:rPr>
        <w:t xml:space="preserve">2.9. List of Stockholders. </w:t>
      </w:r>
      <w:r>
        <w:rPr>
          <w:rFonts w:ascii="Arial" w:cs="Arial" w:eastAsia="Arial" w:hAnsi="Arial"/>
          <w:sz w:val="16"/>
          <w:szCs w:val="16"/>
          <w:color w:val="auto"/>
        </w:rPr>
        <w:t>The Secretary shall prepare and make, at least ten (10) days before every meeting of stockholders, whether annual or</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specified, at the place where the meeting is to be held. The list shall be produced and kept at the time and place of meeting during the whole time thereof and may be inspected by any stockholder who is present.</w:t>
      </w:r>
    </w:p>
    <w:p>
      <w:pPr>
        <w:spacing w:after="0" w:line="156" w:lineRule="exact"/>
        <w:rPr>
          <w:sz w:val="20"/>
          <w:szCs w:val="20"/>
          <w:color w:val="auto"/>
        </w:rPr>
      </w:pPr>
    </w:p>
    <w:p>
      <w:pPr>
        <w:jc w:val="both"/>
        <w:ind w:right="20" w:firstLine="941"/>
        <w:spacing w:after="0" w:line="313" w:lineRule="auto"/>
        <w:rPr>
          <w:sz w:val="20"/>
          <w:szCs w:val="20"/>
          <w:color w:val="auto"/>
        </w:rPr>
      </w:pPr>
      <w:r>
        <w:rPr>
          <w:rFonts w:ascii="Arial" w:cs="Arial" w:eastAsia="Arial" w:hAnsi="Arial"/>
          <w:sz w:val="17"/>
          <w:szCs w:val="17"/>
          <w:b w:val="1"/>
          <w:bCs w:val="1"/>
          <w:color w:val="auto"/>
        </w:rPr>
        <w:t xml:space="preserve">2.10. Action Without Meeting. </w:t>
      </w:r>
      <w:r>
        <w:rPr>
          <w:rFonts w:ascii="Arial" w:cs="Arial" w:eastAsia="Arial" w:hAnsi="Arial"/>
          <w:sz w:val="17"/>
          <w:szCs w:val="17"/>
          <w:color w:val="auto"/>
        </w:rPr>
        <w:t>No action shall be taken by the stockholders except at an annual or special meeting of stockholders called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these Bylaws, or by the written consent of the stockholders in accordance with Chapter 78 of the Nevada Revised Statutes.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ind w:left="880"/>
        <w:spacing w:after="0"/>
        <w:rPr>
          <w:sz w:val="20"/>
          <w:szCs w:val="20"/>
          <w:color w:val="auto"/>
        </w:rPr>
      </w:pPr>
      <w:r>
        <w:rPr>
          <w:rFonts w:ascii="Arial" w:cs="Arial" w:eastAsia="Arial" w:hAnsi="Arial"/>
          <w:sz w:val="18"/>
          <w:szCs w:val="18"/>
          <w:b w:val="1"/>
          <w:bCs w:val="1"/>
          <w:color w:val="auto"/>
        </w:rPr>
        <w:t>2.11. Organization.</w:t>
      </w:r>
    </w:p>
    <w:p>
      <w:pPr>
        <w:spacing w:after="0" w:line="229" w:lineRule="exact"/>
        <w:rPr>
          <w:sz w:val="20"/>
          <w:szCs w:val="20"/>
          <w:color w:val="auto"/>
        </w:rPr>
      </w:pPr>
    </w:p>
    <w:p>
      <w:pPr>
        <w:jc w:val="both"/>
        <w:ind w:firstLine="899"/>
        <w:spacing w:after="0" w:line="259" w:lineRule="auto"/>
        <w:tabs>
          <w:tab w:leader="none" w:pos="1371"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every meeting of stockholders, the Chairman of the Board of Directors, or, if a Chairman has not been appointed or is absent, the Chief Executive Officer, or, if the Chief Executive Officer is absent, a chairman of the meeting chosen by a majority in interest of the stockholders entitled to vote, present in person or by proxy, shall act as chairman. The Secretary, or, in his absence, an Assistant Secretary directed to do so by the Chief Executive Officer, shall act as secretary of the meeting.</w:t>
      </w:r>
    </w:p>
    <w:p>
      <w:pPr>
        <w:spacing w:after="0" w:line="186" w:lineRule="exact"/>
        <w:rPr>
          <w:rFonts w:ascii="Arial" w:cs="Arial" w:eastAsia="Arial" w:hAnsi="Arial"/>
          <w:sz w:val="18"/>
          <w:szCs w:val="18"/>
          <w:color w:val="auto"/>
        </w:rPr>
      </w:pPr>
    </w:p>
    <w:p>
      <w:pPr>
        <w:jc w:val="both"/>
        <w:ind w:firstLine="945"/>
        <w:spacing w:after="0" w:line="289" w:lineRule="auto"/>
        <w:tabs>
          <w:tab w:leader="none" w:pos="1490" w:val="left"/>
        </w:tabs>
        <w:numPr>
          <w:ilvl w:val="2"/>
          <w:numId w:val="9"/>
        </w:numPr>
        <w:rPr>
          <w:rFonts w:ascii="Arial" w:cs="Arial" w:eastAsia="Arial" w:hAnsi="Arial"/>
          <w:sz w:val="16"/>
          <w:szCs w:val="16"/>
          <w:color w:val="auto"/>
        </w:rPr>
      </w:pPr>
      <w:r>
        <w:rPr>
          <w:rFonts w:ascii="Arial" w:cs="Arial" w:eastAsia="Arial" w:hAnsi="Arial"/>
          <w:sz w:val="16"/>
          <w:szCs w:val="16"/>
          <w:color w:val="auto"/>
        </w:rPr>
        <w:t>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Unless and to the extent determined by the Board of Directors or the chairman of the meeting, meetings of stockholders shall not be required to be held in accordance with rules of parliamentary procedure.</w:t>
      </w:r>
    </w:p>
    <w:p>
      <w:pPr>
        <w:spacing w:after="0" w:line="166" w:lineRule="exact"/>
        <w:rPr>
          <w:rFonts w:ascii="Arial" w:cs="Arial" w:eastAsia="Arial" w:hAnsi="Arial"/>
          <w:sz w:val="16"/>
          <w:szCs w:val="16"/>
          <w:color w:val="auto"/>
        </w:rPr>
      </w:pPr>
    </w:p>
    <w:p>
      <w:pPr>
        <w:jc w:val="both"/>
        <w:ind w:firstLine="894"/>
        <w:spacing w:after="0" w:line="264" w:lineRule="auto"/>
        <w:tabs>
          <w:tab w:leader="none" w:pos="1372" w:val="left"/>
        </w:tabs>
        <w:numPr>
          <w:ilvl w:val="1"/>
          <w:numId w:val="9"/>
        </w:numPr>
        <w:rPr>
          <w:rFonts w:ascii="Arial" w:cs="Arial" w:eastAsia="Arial" w:hAnsi="Arial"/>
          <w:sz w:val="18"/>
          <w:szCs w:val="18"/>
          <w:color w:val="auto"/>
        </w:rPr>
      </w:pPr>
      <w:r>
        <w:rPr>
          <w:rFonts w:ascii="Arial" w:cs="Arial" w:eastAsia="Arial" w:hAnsi="Arial"/>
          <w:sz w:val="18"/>
          <w:szCs w:val="18"/>
          <w:color w:val="auto"/>
        </w:rPr>
        <w:t>Stockholders may participate in a meeting of the stockholders by means of a telephone conference or similar method of communication by which all individuals participating in the meet can hear each other. Participation in a meeting of the stockholders pursuant to this section constitutes presence in person at the meeting.</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3.1. Number, Tenure and Qualification.</w:t>
      </w:r>
    </w:p>
    <w:p>
      <w:pPr>
        <w:spacing w:after="0" w:line="229" w:lineRule="exact"/>
        <w:rPr>
          <w:sz w:val="20"/>
          <w:szCs w:val="20"/>
          <w:color w:val="auto"/>
        </w:rPr>
      </w:pPr>
    </w:p>
    <w:p>
      <w:pPr>
        <w:jc w:val="both"/>
        <w:ind w:right="20" w:firstLine="935"/>
        <w:spacing w:after="0" w:line="286" w:lineRule="auto"/>
        <w:tabs>
          <w:tab w:leader="none" w:pos="1459"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The authorized number of directors of the Corporation shall be not less than one (1) nor more than seven (7), with the exact number of directors fixed at seven (7). The exact number may be amended only by the vote or written consent of a majority of the outstanding shares of the Corporation’s voting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decrease in the number of directors shall shorten the term of any incumbent directors.</w:t>
      </w:r>
    </w:p>
    <w:p>
      <w:pPr>
        <w:spacing w:after="0" w:line="165" w:lineRule="exact"/>
        <w:rPr>
          <w:rFonts w:ascii="Arial" w:cs="Arial" w:eastAsia="Arial" w:hAnsi="Arial"/>
          <w:sz w:val="17"/>
          <w:szCs w:val="17"/>
          <w:color w:val="auto"/>
        </w:rPr>
      </w:pPr>
    </w:p>
    <w:p>
      <w:pPr>
        <w:ind w:left="1360" w:hanging="479"/>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director who is elected as provided in this Section 3.1 shall serve until his or her successor is duly elected and qualifies.</w:t>
      </w:r>
    </w:p>
    <w:p>
      <w:pPr>
        <w:spacing w:after="0" w:line="225" w:lineRule="exact"/>
        <w:rPr>
          <w:rFonts w:ascii="Arial" w:cs="Arial" w:eastAsia="Arial" w:hAnsi="Arial"/>
          <w:sz w:val="18"/>
          <w:szCs w:val="18"/>
          <w:color w:val="auto"/>
        </w:rPr>
      </w:pPr>
    </w:p>
    <w:p>
      <w:pPr>
        <w:jc w:val="both"/>
        <w:ind w:firstLine="931"/>
        <w:spacing w:after="0" w:line="264" w:lineRule="auto"/>
        <w:tabs>
          <w:tab w:leader="none" w:pos="14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Directors shall be elected at the annual meeting of the stockholders of the Corporation by a plurality of votes pursuant to Section 2.5 of these Bylaws. A separate vote for the election of directors shall be held at each annual meeting of the stockholders of the Corporation for each class of directors having nominees for election at such meeting, if any.</w:t>
      </w:r>
    </w:p>
    <w:p>
      <w:pPr>
        <w:spacing w:after="0" w:line="181" w:lineRule="exact"/>
        <w:rPr>
          <w:rFonts w:ascii="Arial" w:cs="Arial" w:eastAsia="Arial" w:hAnsi="Arial"/>
          <w:sz w:val="18"/>
          <w:szCs w:val="18"/>
          <w:color w:val="auto"/>
        </w:rPr>
      </w:pPr>
    </w:p>
    <w:p>
      <w:pPr>
        <w:jc w:val="both"/>
        <w:ind w:firstLine="920"/>
        <w:spacing w:after="0" w:line="286" w:lineRule="auto"/>
        <w:tabs>
          <w:tab w:leader="none" w:pos="1439"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Directors need not be stockholders unless so required by the Articles of Incorporation. Each director must be a natural person at least 18 years of age. If for any cause, the directors shall not have been elected at an annual meeting of the stockholders of the Corporation, they may be elected as soon thereafter as convenient at a special meeting of the stockholders called for that purpose in the manner provided in these Bylaws.</w:t>
      </w:r>
    </w:p>
    <w:p>
      <w:pPr>
        <w:spacing w:after="0" w:line="162"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3.2. Powers. </w:t>
      </w:r>
      <w:r>
        <w:rPr>
          <w:rFonts w:ascii="Arial" w:cs="Arial" w:eastAsia="Arial" w:hAnsi="Arial"/>
          <w:sz w:val="18"/>
          <w:szCs w:val="18"/>
          <w:color w:val="auto"/>
        </w:rPr>
        <w:t>The powers of the Corporation shall be exercised, its business conducted and its property controlled by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otherwise provided by statute or by the Articles of Incorporation.</w:t>
      </w:r>
    </w:p>
    <w:p>
      <w:pPr>
        <w:spacing w:after="0" w:line="162" w:lineRule="exact"/>
        <w:rPr>
          <w:sz w:val="20"/>
          <w:szCs w:val="20"/>
          <w:color w:val="auto"/>
        </w:rPr>
      </w:pPr>
    </w:p>
    <w:p>
      <w:pPr>
        <w:jc w:val="both"/>
        <w:ind w:firstLine="1008"/>
        <w:spacing w:after="0" w:line="255" w:lineRule="auto"/>
        <w:rPr>
          <w:sz w:val="20"/>
          <w:szCs w:val="20"/>
          <w:color w:val="auto"/>
        </w:rPr>
      </w:pPr>
      <w:r>
        <w:rPr>
          <w:rFonts w:ascii="Arial" w:cs="Arial" w:eastAsia="Arial" w:hAnsi="Arial"/>
          <w:sz w:val="18"/>
          <w:szCs w:val="18"/>
          <w:b w:val="1"/>
          <w:bCs w:val="1"/>
          <w:color w:val="auto"/>
        </w:rPr>
        <w:t xml:space="preserve">3.3. Vacancies. </w:t>
      </w:r>
      <w:r>
        <w:rPr>
          <w:rFonts w:ascii="Arial" w:cs="Arial" w:eastAsia="Arial" w:hAnsi="Arial"/>
          <w:sz w:val="18"/>
          <w:szCs w:val="18"/>
          <w:color w:val="auto"/>
        </w:rPr>
        <w:t>Unless otherwise provided in the Articles of Incorporation, any vacancies on the Board of Directors resulting from death,</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 vote, be filled only by the affirmative vote of a majority of the directors then in office, even if by less than a quorum of the Board of Directors.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both"/>
        <w:ind w:firstLine="873"/>
        <w:spacing w:after="0" w:line="274" w:lineRule="auto"/>
        <w:rPr>
          <w:sz w:val="20"/>
          <w:szCs w:val="20"/>
          <w:color w:val="auto"/>
        </w:rPr>
      </w:pPr>
      <w:r>
        <w:rPr>
          <w:rFonts w:ascii="Arial" w:cs="Arial" w:eastAsia="Arial" w:hAnsi="Arial"/>
          <w:sz w:val="17"/>
          <w:szCs w:val="17"/>
          <w:b w:val="1"/>
          <w:bCs w:val="1"/>
          <w:color w:val="auto"/>
        </w:rPr>
        <w:t xml:space="preserve">3.4. Resignation. </w:t>
      </w:r>
      <w:r>
        <w:rPr>
          <w:rFonts w:ascii="Arial" w:cs="Arial" w:eastAsia="Arial" w:hAnsi="Arial"/>
          <w:sz w:val="17"/>
          <w:szCs w:val="17"/>
          <w:color w:val="auto"/>
        </w:rPr>
        <w:t>Any director may resign at any time by delivering his written resignation to the Secretary, such resignation to specify whether it</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74" w:lineRule="exact"/>
        <w:rPr>
          <w:sz w:val="20"/>
          <w:szCs w:val="20"/>
          <w:color w:val="auto"/>
        </w:rPr>
      </w:pPr>
    </w:p>
    <w:p>
      <w:pPr>
        <w:jc w:val="both"/>
        <w:ind w:firstLine="914"/>
        <w:spacing w:after="0" w:line="314" w:lineRule="auto"/>
        <w:rPr>
          <w:sz w:val="20"/>
          <w:szCs w:val="20"/>
          <w:color w:val="auto"/>
        </w:rPr>
      </w:pPr>
      <w:r>
        <w:rPr>
          <w:rFonts w:ascii="Arial" w:cs="Arial" w:eastAsia="Arial" w:hAnsi="Arial"/>
          <w:sz w:val="16"/>
          <w:szCs w:val="16"/>
          <w:b w:val="1"/>
          <w:bCs w:val="1"/>
          <w:color w:val="auto"/>
        </w:rPr>
        <w:t xml:space="preserve">3.5. Removal. </w:t>
      </w:r>
      <w:r>
        <w:rPr>
          <w:rFonts w:ascii="Arial" w:cs="Arial" w:eastAsia="Arial" w:hAnsi="Arial"/>
          <w:sz w:val="16"/>
          <w:szCs w:val="16"/>
          <w:color w:val="auto"/>
        </w:rPr>
        <w:t>Subject to the Articles of Incorporation, any director may be removed by the affirmative vote of the holders of a majority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shares of the Corporation then entitled to vote, with or without cause. The Board of Directors of the corporation, by majority vote, may declare vacant the office of a director who has been convicted of a felony or who has been declared incompetent by an order of a court of competent jurisdiction.</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3.6. Meetings.</w:t>
      </w:r>
    </w:p>
    <w:p>
      <w:pPr>
        <w:spacing w:after="0" w:line="225" w:lineRule="exact"/>
        <w:rPr>
          <w:sz w:val="20"/>
          <w:szCs w:val="20"/>
          <w:color w:val="auto"/>
        </w:rPr>
      </w:pPr>
    </w:p>
    <w:p>
      <w:pPr>
        <w:jc w:val="both"/>
        <w:ind w:firstLine="894"/>
        <w:spacing w:after="0" w:line="289" w:lineRule="auto"/>
        <w:tabs>
          <w:tab w:leader="none" w:pos="137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Annual Meetings. </w:t>
      </w:r>
      <w:r>
        <w:rPr>
          <w:rFonts w:ascii="Arial" w:cs="Arial" w:eastAsia="Arial" w:hAnsi="Arial"/>
          <w:sz w:val="17"/>
          <w:szCs w:val="17"/>
          <w:color w:val="auto"/>
        </w:rPr>
        <w:t>The annual meeting of the Board of Directors shall be held immediately after the annual meeting of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and at the place where such meeting is held. No notice of an annual meeting of the Board of Directors shall be necessary and such meeting shall be held for the purpose of electing officers and transacting such other business as may lawfully come before it.</w:t>
      </w:r>
    </w:p>
    <w:p>
      <w:pPr>
        <w:spacing w:after="0" w:line="158" w:lineRule="exact"/>
        <w:rPr>
          <w:rFonts w:ascii="Arial" w:cs="Arial" w:eastAsia="Arial" w:hAnsi="Arial"/>
          <w:sz w:val="17"/>
          <w:szCs w:val="17"/>
          <w:color w:val="auto"/>
        </w:rPr>
      </w:pPr>
    </w:p>
    <w:p>
      <w:pPr>
        <w:jc w:val="both"/>
        <w:ind w:firstLine="912"/>
        <w:spacing w:after="0" w:line="261" w:lineRule="auto"/>
        <w:tabs>
          <w:tab w:leader="none" w:pos="1421"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Except as hereinafter otherwise provided, regular meetings of the Board of Directors shall be held in an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maintained pursuant to Section 1.2 hereof. Unless otherwise restricted by the Articles of Incorporation, regular meetings of the Board of Directors may also be held at any place within or outside the State of Nevada which has been designated by resolution of the Board of Directors or the written consent of all directors.</w:t>
      </w:r>
    </w:p>
    <w:p>
      <w:pPr>
        <w:spacing w:after="0" w:line="180" w:lineRule="exact"/>
        <w:rPr>
          <w:rFonts w:ascii="Arial" w:cs="Arial" w:eastAsia="Arial" w:hAnsi="Arial"/>
          <w:sz w:val="18"/>
          <w:szCs w:val="18"/>
          <w:color w:val="auto"/>
        </w:rPr>
      </w:pPr>
    </w:p>
    <w:p>
      <w:pPr>
        <w:jc w:val="both"/>
        <w:ind w:firstLine="906"/>
        <w:spacing w:after="0" w:line="266" w:lineRule="auto"/>
        <w:tabs>
          <w:tab w:leader="none" w:pos="1397"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Unless otherwise restricted by the Articles of Incorporation, special meetings of the Board of Directors may be held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place within or outside the State of Nevada whenever called by the Chairman of the Board, the Chief Executive Officer or any two of the directors.</w:t>
      </w:r>
    </w:p>
    <w:p>
      <w:pPr>
        <w:spacing w:after="0" w:line="176" w:lineRule="exact"/>
        <w:rPr>
          <w:sz w:val="20"/>
          <w:szCs w:val="20"/>
          <w:color w:val="auto"/>
        </w:rPr>
      </w:pPr>
    </w:p>
    <w:p>
      <w:pPr>
        <w:jc w:val="both"/>
        <w:ind w:firstLine="894"/>
        <w:spacing w:after="0" w:line="266"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Telephone Meetings. </w:t>
      </w:r>
      <w:r>
        <w:rPr>
          <w:rFonts w:ascii="Arial" w:cs="Arial" w:eastAsia="Arial" w:hAnsi="Arial"/>
          <w:sz w:val="18"/>
          <w:szCs w:val="18"/>
          <w:color w:val="auto"/>
        </w:rPr>
        <w:t>Any member of the Board of Directors, or of any committee thereof, may participate in any meeting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by means of conference telephone or similar communications equipment by means of which all persons participating in the meeting can hear each other, and participation in a meeting by such means shall constitute presence in person at such meeting.</w:t>
      </w:r>
    </w:p>
    <w:p>
      <w:pPr>
        <w:spacing w:after="0" w:line="176" w:lineRule="exact"/>
        <w:rPr>
          <w:rFonts w:ascii="Arial" w:cs="Arial" w:eastAsia="Arial" w:hAnsi="Arial"/>
          <w:sz w:val="18"/>
          <w:szCs w:val="18"/>
          <w:color w:val="auto"/>
        </w:rPr>
      </w:pPr>
    </w:p>
    <w:p>
      <w:pPr>
        <w:jc w:val="both"/>
        <w:ind w:firstLine="906"/>
        <w:spacing w:after="0" w:line="272" w:lineRule="auto"/>
        <w:tabs>
          <w:tab w:leader="none" w:pos="1397" w:val="left"/>
        </w:tabs>
        <w:numPr>
          <w:ilvl w:val="1"/>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Notice of Meetings. </w:t>
      </w:r>
      <w:r>
        <w:rPr>
          <w:rFonts w:ascii="Arial" w:cs="Arial" w:eastAsia="Arial" w:hAnsi="Arial"/>
          <w:sz w:val="17"/>
          <w:szCs w:val="17"/>
          <w:color w:val="auto"/>
        </w:rPr>
        <w:t>Notice of the time and place of all special meetings of the Board of Directors shall be delivered: (i) orally (in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or by telephone) or in writing through personal delivery or electronic transmission (by any form of electronic transmission consented to by the recipient, which consent may be oral), in either case at least twenty-four (24) hours before the date and time of the meeting; or (ii) through registered or certified mail (postage prepaid), return receipt requested, at least three (3) calendar days before the date of the meeting. Unless otherwise indicated in the notice thereof, any and all business may be transacted at a special meeting of the Board of Directors. Notice of any meeting of the Board of Directors may be waived in writing, which writing may be an electronic transmission, at any time before or after the meeting and will be waived by any director by attendance at such meeting, except when the director attends the meeting for the sole purpose of objecting, at the beginning of the meeting, to the transaction of any business because the meeting is not lawfully called or convened.</w:t>
      </w:r>
    </w:p>
    <w:p>
      <w:pPr>
        <w:spacing w:after="0" w:line="172" w:lineRule="exact"/>
        <w:rPr>
          <w:rFonts w:ascii="Arial" w:cs="Arial" w:eastAsia="Arial" w:hAnsi="Arial"/>
          <w:sz w:val="17"/>
          <w:szCs w:val="17"/>
          <w:color w:val="auto"/>
        </w:rPr>
      </w:pPr>
    </w:p>
    <w:p>
      <w:pPr>
        <w:jc w:val="both"/>
        <w:ind w:firstLine="912"/>
        <w:spacing w:after="0" w:line="261" w:lineRule="auto"/>
        <w:tabs>
          <w:tab w:leader="none" w:pos="139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Waiver of Notice. </w:t>
      </w:r>
      <w:r>
        <w:rPr>
          <w:rFonts w:ascii="Arial" w:cs="Arial" w:eastAsia="Arial" w:hAnsi="Arial"/>
          <w:sz w:val="18"/>
          <w:szCs w:val="18"/>
          <w:color w:val="auto"/>
        </w:rPr>
        <w:t>The transaction of all business at any meeting, whether annual or special, of the Board of Directors, or any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however called or noticed, or wherever held, shall be as valid as though had at a meeting duly held after regular call and notice, if a quorum be present and if, either before or after the meeting, each of the directors not present shall sign a written waiver of notice. All such waivers shall be filed with the corporate records or made a part of the minutes of the meeting.</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3.7. Quorum and Voting.</w:t>
      </w:r>
    </w:p>
    <w:p>
      <w:pPr>
        <w:spacing w:after="0" w:line="229" w:lineRule="exact"/>
        <w:rPr>
          <w:sz w:val="20"/>
          <w:szCs w:val="20"/>
          <w:color w:val="auto"/>
        </w:rPr>
      </w:pPr>
    </w:p>
    <w:p>
      <w:pPr>
        <w:jc w:val="both"/>
        <w:ind w:firstLine="912"/>
        <w:spacing w:after="0" w:line="255" w:lineRule="auto"/>
        <w:tabs>
          <w:tab w:leader="none" w:pos="14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Unless the Articles of Incorporation requires a greater number and except with respect to indemnification questions arising under Section 10.1 hereof, for which a quorum shall be one-third of the exact number of directors fixed from time to time in accordance with the Articles of Incorporation, a quorum of the Board of Directors shall consist of a majority of the exact number of directors fixed from time to time by the Board of Directors in accordance with the Articles of Incorporation;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93" w:lineRule="exact"/>
        <w:rPr>
          <w:rFonts w:ascii="Arial" w:cs="Arial" w:eastAsia="Arial" w:hAnsi="Arial"/>
          <w:sz w:val="18"/>
          <w:szCs w:val="18"/>
          <w:color w:val="auto"/>
        </w:rPr>
      </w:pPr>
    </w:p>
    <w:p>
      <w:pPr>
        <w:ind w:right="20" w:firstLine="905"/>
        <w:spacing w:after="0" w:line="308" w:lineRule="auto"/>
        <w:tabs>
          <w:tab w:leader="none" w:pos="13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 each meeting of the Board of Directors at which a quorum is present, all questions and business shall be determined by the affirmative vote of a majority of the directors present, unless a different vote be required by law, the Articles of Incorporation or these Bylaws.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both"/>
        <w:ind w:firstLine="914"/>
        <w:spacing w:after="0" w:line="261" w:lineRule="auto"/>
        <w:rPr>
          <w:sz w:val="20"/>
          <w:szCs w:val="20"/>
          <w:color w:val="auto"/>
        </w:rPr>
      </w:pPr>
      <w:r>
        <w:rPr>
          <w:rFonts w:ascii="Arial" w:cs="Arial" w:eastAsia="Arial" w:hAnsi="Arial"/>
          <w:sz w:val="18"/>
          <w:szCs w:val="18"/>
          <w:b w:val="1"/>
          <w:bCs w:val="1"/>
          <w:color w:val="auto"/>
        </w:rPr>
        <w:t xml:space="preserve">3.8. Action Without Meeting. </w:t>
      </w:r>
      <w:r>
        <w:rPr>
          <w:rFonts w:ascii="Arial" w:cs="Arial" w:eastAsia="Arial" w:hAnsi="Arial"/>
          <w:sz w:val="18"/>
          <w:szCs w:val="18"/>
          <w:color w:val="auto"/>
        </w:rPr>
        <w:t>Unless otherwise restricted by the Articles of Incorporation or these Bylaws, any action required or permitted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taken at any meeting of the Board of Directors or of any committee thereof, whether annual or special, may be taken without a meeting, if all members of the Board of Directors or committee, as the case may be, consent thereto in writing, and such writing or writings are filed with the minutes of proceedings of the Board of Directors or committee.</w:t>
      </w:r>
    </w:p>
    <w:p>
      <w:pPr>
        <w:spacing w:after="0" w:line="180" w:lineRule="exact"/>
        <w:rPr>
          <w:sz w:val="20"/>
          <w:szCs w:val="20"/>
          <w:color w:val="auto"/>
        </w:rPr>
      </w:pPr>
    </w:p>
    <w:p>
      <w:pPr>
        <w:jc w:val="both"/>
        <w:ind w:firstLine="981"/>
        <w:spacing w:after="0" w:line="292" w:lineRule="auto"/>
        <w:rPr>
          <w:sz w:val="20"/>
          <w:szCs w:val="20"/>
          <w:color w:val="auto"/>
        </w:rPr>
      </w:pPr>
      <w:r>
        <w:rPr>
          <w:rFonts w:ascii="Arial" w:cs="Arial" w:eastAsia="Arial" w:hAnsi="Arial"/>
          <w:sz w:val="16"/>
          <w:szCs w:val="16"/>
          <w:b w:val="1"/>
          <w:bCs w:val="1"/>
          <w:color w:val="auto"/>
        </w:rPr>
        <w:t xml:space="preserve">3.9. Fees and Compensation. </w:t>
      </w:r>
      <w:r>
        <w:rPr>
          <w:rFonts w:ascii="Arial" w:cs="Arial" w:eastAsia="Arial" w:hAnsi="Arial"/>
          <w:sz w:val="16"/>
          <w:szCs w:val="16"/>
          <w:color w:val="auto"/>
        </w:rPr>
        <w:t>Directors shall be entitled to such annual compensation and expense reimbursements (if applicable) for their</w:t>
      </w:r>
      <w:r>
        <w:rPr>
          <w:rFonts w:ascii="Arial" w:cs="Arial" w:eastAsia="Arial" w:hAnsi="Arial"/>
          <w:sz w:val="16"/>
          <w:szCs w:val="16"/>
          <w:b w:val="1"/>
          <w:bCs w:val="1"/>
          <w:color w:val="auto"/>
        </w:rPr>
        <w:t xml:space="preserve"> </w:t>
      </w:r>
      <w:r>
        <w:rPr>
          <w:rFonts w:ascii="Arial" w:cs="Arial" w:eastAsia="Arial" w:hAnsi="Arial"/>
          <w:sz w:val="16"/>
          <w:szCs w:val="16"/>
          <w:color w:val="auto"/>
        </w:rPr>
        <w:t>annual service on the Corporation’s Board of Directors, in the manner and upon such terms as may be approved by the Board of Directors from time to time. In addition, if so approved by resolution of the Board of Directors, directors also shall be entitled to separate and additional compensation and expense reimbursements, if any, for their attendance and participation, in person or by telephone or video conference, at any special meeting of the Board of Directors, for their annual service on a committee of the Board of Directors, and/or for their attendance and participation, in person or by telephone or video conference, at any meeting of a committee of the Board of Directors on which any such director may serve from time to time. Nothing herein contained shall be construed to preclude any director from serving the Corporation in any other capacity as an officer, agent, employee, or otherwise and receiving compensation therefor.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3.10. Committees.</w:t>
      </w:r>
    </w:p>
    <w:p>
      <w:pPr>
        <w:spacing w:after="0" w:line="229" w:lineRule="exact"/>
        <w:rPr>
          <w:sz w:val="20"/>
          <w:szCs w:val="20"/>
          <w:color w:val="auto"/>
        </w:rPr>
      </w:pPr>
    </w:p>
    <w:p>
      <w:pPr>
        <w:jc w:val="both"/>
        <w:ind w:firstLine="929"/>
        <w:spacing w:after="0" w:line="312" w:lineRule="auto"/>
        <w:tabs>
          <w:tab w:leader="none" w:pos="1438"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Board of Directors may, by resolution passed by a majority of the Board of Directors, from time to time appoint committees of the Board of Directors as may be permitted by law. Such committees appointed by the Board of Directors shall consist of one (1) or more members of the Board of Directors and shall have such powers and perform such duties as may be prescribed by the resolution or resolutions creating such committees.</w:t>
      </w:r>
    </w:p>
    <w:p>
      <w:pPr>
        <w:spacing w:after="0" w:line="146" w:lineRule="exact"/>
        <w:rPr>
          <w:rFonts w:ascii="Arial" w:cs="Arial" w:eastAsia="Arial" w:hAnsi="Arial"/>
          <w:sz w:val="16"/>
          <w:szCs w:val="16"/>
          <w:color w:val="auto"/>
        </w:rPr>
      </w:pPr>
    </w:p>
    <w:p>
      <w:pPr>
        <w:jc w:val="both"/>
        <w:ind w:firstLine="924"/>
        <w:spacing w:after="0" w:line="289" w:lineRule="auto"/>
        <w:tabs>
          <w:tab w:leader="none" w:pos="15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Unless the Board of Directors shall otherwise provide, each member of a committee of the Board of Directors shall serve a term on the committee coexistent with such member’s term on the Board of Directors. The Board of Directors, subject to the provisions of subsection (a)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66" w:lineRule="exact"/>
        <w:rPr>
          <w:rFonts w:ascii="Arial" w:cs="Arial" w:eastAsia="Arial" w:hAnsi="Arial"/>
          <w:sz w:val="16"/>
          <w:szCs w:val="16"/>
          <w:color w:val="auto"/>
        </w:rPr>
      </w:pPr>
    </w:p>
    <w:p>
      <w:pPr>
        <w:jc w:val="both"/>
        <w:ind w:firstLine="896"/>
        <w:spacing w:after="0" w:line="288" w:lineRule="auto"/>
        <w:tabs>
          <w:tab w:leader="none" w:pos="1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Unless the Board of Directors shall otherwise provide, regular meetings of any committee appointed pursuant to this Section 3.10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3.11. Organization. </w:t>
      </w:r>
      <w:r>
        <w:rPr>
          <w:rFonts w:ascii="Arial" w:cs="Arial" w:eastAsia="Arial" w:hAnsi="Arial"/>
          <w:sz w:val="18"/>
          <w:szCs w:val="18"/>
          <w:color w:val="auto"/>
        </w:rPr>
        <w:t>At every meeting of the directors, the Chairman of the Board of Directors, or, if a Chairman has not been appointed or is absent,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or if the Chief Executive Officer is absent, the most senior Vice President, or, in the absence of any such officer, a chairman of the meeting chosen by a majority of the directors present, shall preside over the meeting. The Secretary, or in his absence, an Assistant Secretary directed to do so by the Chief Executive Officer, shall act as secretary of the meeting.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ind w:firstLine="941"/>
        <w:spacing w:after="0" w:line="303" w:lineRule="auto"/>
        <w:rPr>
          <w:sz w:val="20"/>
          <w:szCs w:val="20"/>
          <w:color w:val="auto"/>
        </w:rPr>
      </w:pPr>
      <w:r>
        <w:rPr>
          <w:rFonts w:ascii="Arial" w:cs="Arial" w:eastAsia="Arial" w:hAnsi="Arial"/>
          <w:sz w:val="16"/>
          <w:szCs w:val="16"/>
          <w:b w:val="1"/>
          <w:bCs w:val="1"/>
          <w:color w:val="auto"/>
        </w:rPr>
        <w:t xml:space="preserve">4.1. Election. </w:t>
      </w:r>
      <w:r>
        <w:rPr>
          <w:rFonts w:ascii="Arial" w:cs="Arial" w:eastAsia="Arial" w:hAnsi="Arial"/>
          <w:sz w:val="16"/>
          <w:szCs w:val="16"/>
          <w:color w:val="auto"/>
        </w:rPr>
        <w:t>The Board of Directors shall elect and appoint a Chief Executive Officer, a President, a Secretary and a Treasurer at its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or at such other time, or times, as the Board of Directors shall determine. The Board of Directors may from time to time, by resolution, elect or appoint such other officers and agents as it may deem advisable and shall have such powers and duties and be paid such compensation as may be directed by the Board of Directors. Any individual may hold two or more offices. The election or appointment of an officer shall not of itself create contract rights.</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4.2. Tenure and Duties of Officers.</w:t>
      </w:r>
    </w:p>
    <w:p>
      <w:pPr>
        <w:spacing w:after="0" w:line="225" w:lineRule="exact"/>
        <w:rPr>
          <w:sz w:val="20"/>
          <w:szCs w:val="20"/>
          <w:color w:val="auto"/>
        </w:rPr>
      </w:pPr>
    </w:p>
    <w:p>
      <w:pPr>
        <w:jc w:val="both"/>
        <w:ind w:firstLine="900"/>
        <w:spacing w:after="0" w:line="266" w:lineRule="auto"/>
        <w:tabs>
          <w:tab w:leader="none" w:pos="138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6" w:lineRule="exact"/>
        <w:rPr>
          <w:rFonts w:ascii="Arial" w:cs="Arial" w:eastAsia="Arial" w:hAnsi="Arial"/>
          <w:sz w:val="18"/>
          <w:szCs w:val="18"/>
          <w:color w:val="auto"/>
        </w:rPr>
      </w:pPr>
    </w:p>
    <w:p>
      <w:pPr>
        <w:jc w:val="both"/>
        <w:ind w:firstLine="881"/>
        <w:spacing w:after="0" w:line="258" w:lineRule="auto"/>
        <w:tabs>
          <w:tab w:leader="none" w:pos="1353"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Duties of Chairman of the Board of Directors. </w:t>
      </w:r>
      <w:r>
        <w:rPr>
          <w:rFonts w:ascii="Arial" w:cs="Arial" w:eastAsia="Arial" w:hAnsi="Arial"/>
          <w:sz w:val="18"/>
          <w:szCs w:val="18"/>
          <w:color w:val="auto"/>
        </w:rPr>
        <w:t>The Chairman of the Board of Directors, when present, shall preside at all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the Board of Directors. The Chairman of the Board of Directors shall perform other duties commonly incident to his office and shall also perform such other duties and have such other powers as the Board of Directors shall designate from time to time. If there is no Chief Executive Officer, then the Chairman of the Board of Directors shall also serve as the Chief Executive Officer of the Corporation and shall have the powers and duties prescribed in paragraph (c) of this Section 4.2.</w:t>
      </w:r>
    </w:p>
    <w:p>
      <w:pPr>
        <w:spacing w:after="0" w:line="183" w:lineRule="exact"/>
        <w:rPr>
          <w:rFonts w:ascii="Arial" w:cs="Arial" w:eastAsia="Arial" w:hAnsi="Arial"/>
          <w:sz w:val="18"/>
          <w:szCs w:val="18"/>
          <w:color w:val="auto"/>
        </w:rPr>
      </w:pPr>
    </w:p>
    <w:p>
      <w:pPr>
        <w:jc w:val="both"/>
        <w:ind w:firstLine="894"/>
        <w:spacing w:after="0" w:line="258" w:lineRule="auto"/>
        <w:tabs>
          <w:tab w:leader="none" w:pos="137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Duties of Chief Executive Officer </w:t>
      </w:r>
      <w:r>
        <w:rPr>
          <w:rFonts w:ascii="Arial" w:cs="Arial" w:eastAsia="Arial" w:hAnsi="Arial"/>
          <w:sz w:val="18"/>
          <w:szCs w:val="18"/>
          <w:color w:val="auto"/>
        </w:rPr>
        <w:t>The Chief Executive Officer shall preside at all meetings of the stockholders and at all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unless the Chairman of the Board of Directors has been appointed and is present. The Chief Executive Officer shall, subject to the control of the Board of Directors, have general supervision, direction and control of the business and officers of the Corporation. The Chief Executive Officer shall perform other duties commonly incident to his office and shall also perform such other duties and have such other powers as the Board of Directors shall designate from time to time.</w:t>
      </w:r>
    </w:p>
    <w:p>
      <w:pPr>
        <w:spacing w:after="0" w:line="183" w:lineRule="exact"/>
        <w:rPr>
          <w:rFonts w:ascii="Arial" w:cs="Arial" w:eastAsia="Arial" w:hAnsi="Arial"/>
          <w:sz w:val="18"/>
          <w:szCs w:val="18"/>
          <w:color w:val="auto"/>
        </w:rPr>
      </w:pPr>
    </w:p>
    <w:p>
      <w:pPr>
        <w:jc w:val="both"/>
        <w:ind w:firstLine="973"/>
        <w:spacing w:after="0" w:line="256" w:lineRule="auto"/>
        <w:tabs>
          <w:tab w:leader="none" w:pos="1556" w:val="left"/>
        </w:tabs>
        <w:numPr>
          <w:ilvl w:val="2"/>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Duties of President. </w:t>
      </w:r>
      <w:r>
        <w:rPr>
          <w:rFonts w:ascii="Arial" w:cs="Arial" w:eastAsia="Arial" w:hAnsi="Arial"/>
          <w:sz w:val="18"/>
          <w:szCs w:val="18"/>
          <w:color w:val="auto"/>
        </w:rPr>
        <w:t>The President, subject to the supervision and control of the Board of Directors, any duly authorized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the Chief Executive Officer, shall in general actively supervise and control the business and affairs of the Corporation and, in the Chief Executive Officer’s absence, at the request of the Board of Directors, the President shall perform all of the duties of the Chief Executive Officer and, in so performing, shall have all the powers of, and be subject to all restrictions upon, the Chief Executive Officer. The President shall perform such other duties and have such other powers which are delegated and assigned to him or her by the Board of Directors, the Chief Executive Officer, these Bylaws or as may be provided by law.</w:t>
      </w:r>
    </w:p>
    <w:p>
      <w:pPr>
        <w:spacing w:after="0" w:line="187" w:lineRule="exact"/>
        <w:rPr>
          <w:rFonts w:ascii="Arial" w:cs="Arial" w:eastAsia="Arial" w:hAnsi="Arial"/>
          <w:sz w:val="18"/>
          <w:szCs w:val="18"/>
          <w:color w:val="auto"/>
        </w:rPr>
      </w:pPr>
    </w:p>
    <w:p>
      <w:pPr>
        <w:jc w:val="both"/>
        <w:ind w:firstLine="980"/>
        <w:spacing w:after="0" w:line="272" w:lineRule="auto"/>
        <w:tabs>
          <w:tab w:leader="none" w:pos="1559" w:val="left"/>
        </w:tabs>
        <w:numPr>
          <w:ilvl w:val="2"/>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Duties of Vice Presidents. </w:t>
      </w:r>
      <w:r>
        <w:rPr>
          <w:rFonts w:ascii="Arial" w:cs="Arial" w:eastAsia="Arial" w:hAnsi="Arial"/>
          <w:sz w:val="17"/>
          <w:szCs w:val="17"/>
          <w:color w:val="auto"/>
        </w:rPr>
        <w:t>The Vice Presidents shall act under the direction of the President and in the absence or disability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shall perform the duties and exercise the powers of the President. They shall perform such other duties and have such other powers as the President or the Board of Directors may from time to time prescribe. The Board of Directors may designate one or more Executive Vice Presidents or may otherwise specify the order of seniority of the Vice Presidents. Unless otherwise specified, Executive Vice Presidents are senior to Vice Presidents. The duties and powers of the President shall descend to the Vice Presidents in such specified order of seniority. An Executive Vice President may sign and execute in the name of the Corporation deeds, mortgages, bonds, contracts and other instruments, except in cases in which the signing and execution thereof shall be expressly delegated by resolution of the Board of Directors or by these bylaws to some other officer or agent of the Corporation or shall be required by applicable law otherwise to be signed or executed.</w:t>
      </w:r>
    </w:p>
    <w:p>
      <w:pPr>
        <w:spacing w:after="0" w:line="172" w:lineRule="exact"/>
        <w:rPr>
          <w:rFonts w:ascii="Arial" w:cs="Arial" w:eastAsia="Arial" w:hAnsi="Arial"/>
          <w:sz w:val="17"/>
          <w:szCs w:val="17"/>
          <w:color w:val="auto"/>
        </w:rPr>
      </w:pPr>
    </w:p>
    <w:p>
      <w:pPr>
        <w:jc w:val="both"/>
        <w:ind w:firstLine="900"/>
        <w:spacing w:after="0" w:line="255" w:lineRule="auto"/>
        <w:tabs>
          <w:tab w:leader="none" w:pos="136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Duties of Secretary. </w:t>
      </w:r>
      <w:r>
        <w:rPr>
          <w:rFonts w:ascii="Arial" w:cs="Arial" w:eastAsia="Arial" w:hAnsi="Arial"/>
          <w:sz w:val="18"/>
          <w:szCs w:val="18"/>
          <w:color w:val="auto"/>
        </w:rPr>
        <w:t>The Secretary shall attend all meetings of the stockholders and of the Board of Directors and shall record all 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given him in these Bylaws and other duties commonly incident to his office and shall also perform such other duties and have such other powers as the Board of Directors shall designate from time to time. The Chief Executive Officer or the President may direct any Assistant Secretary to assume and perform the duties of the Secretary in the absence or disability of the Secretary, and each Assistant Secretary shall perform other duties commonly incident to his office and shall also perform such other duties and have such other powers as the Board of Directors, the Chief Executive Officer or the President shall designate from time to time.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both"/>
        <w:ind w:firstLine="836"/>
        <w:spacing w:after="0" w:line="277" w:lineRule="auto"/>
        <w:tabs>
          <w:tab w:leader="none" w:pos="1308"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Duties of Treasurer. </w:t>
      </w:r>
      <w:r>
        <w:rPr>
          <w:rFonts w:ascii="Arial" w:cs="Arial" w:eastAsia="Arial" w:hAnsi="Arial"/>
          <w:sz w:val="17"/>
          <w:szCs w:val="17"/>
          <w:color w:val="auto"/>
        </w:rPr>
        <w:t>The Treasurer shall keep or cause to be kept the books of account of the Corporation in a thorough and proper manner</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render statements of the financial affairs of the Corporation in such form and as often as required by the Board of Directors, the Chief Executive Officer or the President. The Treasurer, subject to the order of the Board of Directors, shall have the custody of all funds and securities of the Corporation. The Treasurer shall perform other duties commonly incident to his office and shall also perform such other duties and have such other powers as the Board of Directors, the Chief Executive Officer or the President shall designate from time to time.</w:t>
      </w:r>
    </w:p>
    <w:p>
      <w:pPr>
        <w:spacing w:after="0" w:line="168" w:lineRule="exact"/>
        <w:rPr>
          <w:sz w:val="20"/>
          <w:szCs w:val="20"/>
          <w:color w:val="auto"/>
        </w:rPr>
      </w:pPr>
    </w:p>
    <w:p>
      <w:pPr>
        <w:jc w:val="both"/>
        <w:ind w:firstLine="900"/>
        <w:spacing w:after="0" w:line="282" w:lineRule="auto"/>
        <w:rPr>
          <w:sz w:val="20"/>
          <w:szCs w:val="20"/>
          <w:color w:val="auto"/>
        </w:rPr>
      </w:pPr>
      <w:r>
        <w:rPr>
          <w:rFonts w:ascii="Arial" w:cs="Arial" w:eastAsia="Arial" w:hAnsi="Arial"/>
          <w:sz w:val="18"/>
          <w:szCs w:val="18"/>
          <w:b w:val="1"/>
          <w:bCs w:val="1"/>
          <w:color w:val="auto"/>
        </w:rPr>
        <w:t xml:space="preserve">4.3. Delegation of Authority. </w:t>
      </w:r>
      <w:r>
        <w:rPr>
          <w:rFonts w:ascii="Arial" w:cs="Arial" w:eastAsia="Arial" w:hAnsi="Arial"/>
          <w:sz w:val="18"/>
          <w:szCs w:val="18"/>
          <w:color w:val="auto"/>
        </w:rPr>
        <w:t>The Board of Directors may from time to time delegate the powers or duties of any officer to any other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agent, notwithstanding any provision hereof.</w:t>
      </w:r>
    </w:p>
    <w:p>
      <w:pPr>
        <w:spacing w:after="0" w:line="162" w:lineRule="exact"/>
        <w:rPr>
          <w:sz w:val="20"/>
          <w:szCs w:val="20"/>
          <w:color w:val="auto"/>
        </w:rPr>
      </w:pPr>
    </w:p>
    <w:p>
      <w:pPr>
        <w:jc w:val="both"/>
        <w:ind w:firstLine="900"/>
        <w:spacing w:after="0" w:line="258" w:lineRule="auto"/>
        <w:rPr>
          <w:sz w:val="20"/>
          <w:szCs w:val="20"/>
          <w:color w:val="auto"/>
        </w:rPr>
      </w:pPr>
      <w:r>
        <w:rPr>
          <w:rFonts w:ascii="Arial" w:cs="Arial" w:eastAsia="Arial" w:hAnsi="Arial"/>
          <w:sz w:val="18"/>
          <w:szCs w:val="18"/>
          <w:b w:val="1"/>
          <w:bCs w:val="1"/>
          <w:color w:val="auto"/>
        </w:rPr>
        <w:t xml:space="preserve">4.4. Resignations. </w:t>
      </w:r>
      <w:r>
        <w:rPr>
          <w:rFonts w:ascii="Arial" w:cs="Arial" w:eastAsia="Arial" w:hAnsi="Arial"/>
          <w:sz w:val="18"/>
          <w:szCs w:val="18"/>
          <w:color w:val="auto"/>
        </w:rPr>
        <w:t>Any officer may resign at any time by giving written notice to the Board of Directors or to the Chief Executive Officer 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4" w:lineRule="exact"/>
        <w:rPr>
          <w:sz w:val="20"/>
          <w:szCs w:val="20"/>
          <w:color w:val="auto"/>
        </w:rPr>
      </w:pPr>
    </w:p>
    <w:p>
      <w:pPr>
        <w:jc w:val="both"/>
        <w:ind w:firstLine="941"/>
        <w:spacing w:after="0" w:line="266" w:lineRule="auto"/>
        <w:rPr>
          <w:sz w:val="20"/>
          <w:szCs w:val="20"/>
          <w:color w:val="auto"/>
        </w:rPr>
      </w:pPr>
      <w:r>
        <w:rPr>
          <w:rFonts w:ascii="Arial" w:cs="Arial" w:eastAsia="Arial" w:hAnsi="Arial"/>
          <w:sz w:val="18"/>
          <w:szCs w:val="18"/>
          <w:b w:val="1"/>
          <w:bCs w:val="1"/>
          <w:color w:val="auto"/>
        </w:rPr>
        <w:t xml:space="preserve">4.5. Removal. </w:t>
      </w:r>
      <w:r>
        <w:rPr>
          <w:rFonts w:ascii="Arial" w:cs="Arial" w:eastAsia="Arial" w:hAnsi="Arial"/>
          <w:sz w:val="18"/>
          <w:szCs w:val="18"/>
          <w:color w:val="auto"/>
        </w:rPr>
        <w:t>Any officer may be removed from office at any time, either with or without cause, by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office at the time, or by the unanimous written consent of the directors in office at the time, or by any committee or superior officers upon whom such power of removal may have been conferred by the Board of Directors.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7" w:lineRule="exact"/>
        <w:rPr>
          <w:sz w:val="20"/>
          <w:szCs w:val="20"/>
          <w:color w:val="auto"/>
        </w:rPr>
      </w:pPr>
    </w:p>
    <w:p>
      <w:pPr>
        <w:jc w:val="both"/>
        <w:ind w:firstLine="873"/>
        <w:spacing w:after="0" w:line="261" w:lineRule="auto"/>
        <w:rPr>
          <w:sz w:val="20"/>
          <w:szCs w:val="20"/>
          <w:color w:val="auto"/>
        </w:rPr>
      </w:pPr>
      <w:r>
        <w:rPr>
          <w:rFonts w:ascii="Arial" w:cs="Arial" w:eastAsia="Arial" w:hAnsi="Arial"/>
          <w:sz w:val="18"/>
          <w:szCs w:val="18"/>
          <w:b w:val="1"/>
          <w:bCs w:val="1"/>
          <w:color w:val="auto"/>
        </w:rPr>
        <w:t xml:space="preserve">5.1. Execution of Corporate Instrument. </w:t>
      </w:r>
      <w:r>
        <w:rPr>
          <w:rFonts w:ascii="Arial" w:cs="Arial" w:eastAsia="Arial" w:hAnsi="Arial"/>
          <w:sz w:val="18"/>
          <w:szCs w:val="18"/>
          <w:color w:val="auto"/>
        </w:rPr>
        <w:t>The Board of Directors may, in its discretion, determine the method and designate the signatory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4" w:lineRule="exact"/>
        <w:rPr>
          <w:sz w:val="20"/>
          <w:szCs w:val="20"/>
          <w:color w:val="auto"/>
        </w:rPr>
      </w:pPr>
    </w:p>
    <w:p>
      <w:pPr>
        <w:jc w:val="both"/>
        <w:ind w:firstLine="884"/>
        <w:spacing w:after="0" w:line="255" w:lineRule="auto"/>
        <w:rPr>
          <w:sz w:val="20"/>
          <w:szCs w:val="20"/>
          <w:color w:val="auto"/>
        </w:rPr>
      </w:pPr>
      <w:r>
        <w:rPr>
          <w:rFonts w:ascii="Arial" w:cs="Arial" w:eastAsia="Arial" w:hAnsi="Arial"/>
          <w:sz w:val="18"/>
          <w:szCs w:val="18"/>
          <w:color w:val="auto"/>
        </w:rPr>
        <w:t>Unless otherwise specifically determined by the Board of Directors or otherwise required by law,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of Directors, the Chief Executive Officer, the President, any Vice President, the Secretary, the Treasurer or such other person as may be authorized by the Board of Directors. All other instruments and documents requiring the corporate signature, but not requiring the corporate seal, may be executed as aforesaid or in such other manner as may be directed by the Board of Directors.</w:t>
      </w:r>
    </w:p>
    <w:p>
      <w:pPr>
        <w:spacing w:after="0" w:line="193" w:lineRule="exact"/>
        <w:rPr>
          <w:sz w:val="20"/>
          <w:szCs w:val="20"/>
          <w:color w:val="auto"/>
        </w:rPr>
      </w:pPr>
    </w:p>
    <w:p>
      <w:pPr>
        <w:jc w:val="both"/>
        <w:ind w:firstLine="866"/>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jc w:val="both"/>
        <w:ind w:firstLine="938"/>
        <w:spacing w:after="0" w:line="308" w:lineRule="auto"/>
        <w:rPr>
          <w:sz w:val="20"/>
          <w:szCs w:val="20"/>
          <w:color w:val="auto"/>
        </w:rPr>
      </w:pPr>
      <w:r>
        <w:rPr>
          <w:rFonts w:ascii="Arial" w:cs="Arial" w:eastAsia="Arial" w:hAnsi="Arial"/>
          <w:sz w:val="17"/>
          <w:szCs w:val="17"/>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3" w:lineRule="exact"/>
        <w:rPr>
          <w:sz w:val="20"/>
          <w:szCs w:val="20"/>
          <w:color w:val="auto"/>
        </w:rPr>
      </w:pPr>
    </w:p>
    <w:p>
      <w:pPr>
        <w:jc w:val="both"/>
        <w:ind w:firstLine="887"/>
        <w:spacing w:after="0" w:line="261" w:lineRule="auto"/>
        <w:rPr>
          <w:sz w:val="20"/>
          <w:szCs w:val="20"/>
          <w:color w:val="auto"/>
        </w:rPr>
      </w:pPr>
      <w:r>
        <w:rPr>
          <w:rFonts w:ascii="Arial" w:cs="Arial" w:eastAsia="Arial" w:hAnsi="Arial"/>
          <w:sz w:val="18"/>
          <w:szCs w:val="18"/>
          <w:b w:val="1"/>
          <w:bCs w:val="1"/>
          <w:color w:val="auto"/>
        </w:rPr>
        <w:t xml:space="preserve">5.2. Voting of Securities Owned by the Corporation. </w:t>
      </w:r>
      <w:r>
        <w:rPr>
          <w:rFonts w:ascii="Arial" w:cs="Arial" w:eastAsia="Arial" w:hAnsi="Arial"/>
          <w:sz w:val="18"/>
          <w:szCs w:val="18"/>
          <w:color w:val="auto"/>
        </w:rPr>
        <w:t>All stock and other securities of other corporations owned or held by the Corporation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6.1. Form and Execution of Certificates.</w:t>
      </w:r>
    </w:p>
    <w:p>
      <w:pPr>
        <w:spacing w:after="0" w:line="229" w:lineRule="exact"/>
        <w:rPr>
          <w:sz w:val="20"/>
          <w:szCs w:val="20"/>
          <w:color w:val="auto"/>
        </w:rPr>
      </w:pPr>
    </w:p>
    <w:p>
      <w:pPr>
        <w:jc w:val="both"/>
        <w:ind w:firstLine="923"/>
        <w:spacing w:after="0" w:line="288" w:lineRule="auto"/>
        <w:tabs>
          <w:tab w:leader="none" w:pos="1434"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Every holder of stock in the Corporation shall be entitled to have a certificate signed by or in the name of the Corporation by officers or agents designated by the Board of Directors for the purpose, certifying the number of shares of stock owned by him, her or it in the Corporation. Whenever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 The Board of Directors may designate the Corporation’s transfer agent as an agent of the Corporation with authority to sign the certificate in the name of the Corporation certifying the number of shares of stock owned by a holder of the Corporation’s stock.</w:t>
      </w:r>
    </w:p>
    <w:p>
      <w:pPr>
        <w:spacing w:after="0" w:line="169" w:lineRule="exact"/>
        <w:rPr>
          <w:rFonts w:ascii="Arial" w:cs="Arial" w:eastAsia="Arial" w:hAnsi="Arial"/>
          <w:sz w:val="16"/>
          <w:szCs w:val="16"/>
          <w:color w:val="auto"/>
        </w:rPr>
      </w:pPr>
    </w:p>
    <w:p>
      <w:pPr>
        <w:jc w:val="both"/>
        <w:ind w:firstLine="897"/>
        <w:spacing w:after="0" w:line="293" w:lineRule="auto"/>
        <w:tabs>
          <w:tab w:leader="none" w:pos="13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above, all certificates evidencing shares of the Corporation’s stock or other securities issued by the Corporation shall contain such legend or legends as may from time to time be required by the Nevada Revised Statutes and/or such other federal, state or local laws or regulations then in effect.</w:t>
      </w:r>
    </w:p>
    <w:p>
      <w:pPr>
        <w:spacing w:after="0" w:line="161" w:lineRule="exact"/>
        <w:rPr>
          <w:sz w:val="20"/>
          <w:szCs w:val="20"/>
          <w:color w:val="auto"/>
        </w:rPr>
      </w:pPr>
    </w:p>
    <w:p>
      <w:pPr>
        <w:jc w:val="both"/>
        <w:ind w:firstLine="1022"/>
        <w:spacing w:after="0" w:line="256" w:lineRule="auto"/>
        <w:rPr>
          <w:sz w:val="20"/>
          <w:szCs w:val="20"/>
          <w:color w:val="auto"/>
        </w:rPr>
      </w:pPr>
      <w:r>
        <w:rPr>
          <w:rFonts w:ascii="Arial" w:cs="Arial" w:eastAsia="Arial" w:hAnsi="Arial"/>
          <w:sz w:val="18"/>
          <w:szCs w:val="18"/>
          <w:b w:val="1"/>
          <w:bCs w:val="1"/>
          <w:color w:val="auto"/>
        </w:rPr>
        <w:t xml:space="preserve">6.2. Lost Certificates. </w:t>
      </w:r>
      <w:r>
        <w:rPr>
          <w:rFonts w:ascii="Arial" w:cs="Arial" w:eastAsia="Arial" w:hAnsi="Arial"/>
          <w:sz w:val="18"/>
          <w:szCs w:val="18"/>
          <w:color w:val="auto"/>
        </w:rPr>
        <w:t>A new certificate or certificates shall be issued in place of any certificate or certificates theretofore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his legal representative, to advertise the same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6.3. Transfers.</w:t>
      </w:r>
    </w:p>
    <w:p>
      <w:pPr>
        <w:spacing w:after="0" w:line="229" w:lineRule="exact"/>
        <w:rPr>
          <w:sz w:val="20"/>
          <w:szCs w:val="20"/>
          <w:color w:val="auto"/>
        </w:rPr>
      </w:pPr>
    </w:p>
    <w:p>
      <w:pPr>
        <w:ind w:right="40" w:firstLine="881"/>
        <w:spacing w:after="0" w:line="277" w:lineRule="auto"/>
        <w:tabs>
          <w:tab w:leader="none" w:pos="13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Transfers of record of shares of stock of the Corporation shall be made only upon its books by the holders thereof, in person, by attorney or other agent duly authorized, and upon the surrender of a properly endorsed certificate or certificates for a like number of shares.</w:t>
      </w:r>
    </w:p>
    <w:p>
      <w:pPr>
        <w:spacing w:after="0" w:line="170" w:lineRule="exact"/>
        <w:rPr>
          <w:rFonts w:ascii="Arial" w:cs="Arial" w:eastAsia="Arial" w:hAnsi="Arial"/>
          <w:sz w:val="18"/>
          <w:szCs w:val="18"/>
          <w:color w:val="auto"/>
        </w:rPr>
      </w:pPr>
    </w:p>
    <w:p>
      <w:pPr>
        <w:ind w:right="100" w:firstLine="881"/>
        <w:spacing w:after="0" w:line="264" w:lineRule="auto"/>
        <w:tabs>
          <w:tab w:leader="none" w:pos="13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Nevada Revised Statutes.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6.4. Fixing Record Dates.</w:t>
      </w:r>
    </w:p>
    <w:p>
      <w:pPr>
        <w:spacing w:after="0" w:line="229" w:lineRule="exact"/>
        <w:rPr>
          <w:sz w:val="20"/>
          <w:szCs w:val="20"/>
          <w:color w:val="auto"/>
        </w:rPr>
      </w:pPr>
    </w:p>
    <w:p>
      <w:pPr>
        <w:jc w:val="both"/>
        <w:ind w:firstLine="990"/>
        <w:spacing w:after="0" w:line="254" w:lineRule="auto"/>
        <w:tabs>
          <w:tab w:leader="none" w:pos="15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of Directors may fix a new record date for the adjourned meeting.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both"/>
        <w:ind w:firstLine="746"/>
        <w:spacing w:after="0" w:line="297" w:lineRule="auto"/>
        <w:tabs>
          <w:tab w:leader="none" w:pos="121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filed, the record date for determining stockholders for any such purpose shall be at the close of business on the day on which the Board of Directors adopts the resolution relating thereto.</w:t>
      </w:r>
    </w:p>
    <w:p>
      <w:pPr>
        <w:spacing w:after="0" w:line="154" w:lineRule="exact"/>
        <w:rPr>
          <w:sz w:val="20"/>
          <w:szCs w:val="20"/>
          <w:color w:val="auto"/>
        </w:rPr>
      </w:pPr>
    </w:p>
    <w:p>
      <w:pPr>
        <w:jc w:val="both"/>
        <w:ind w:firstLine="887"/>
        <w:spacing w:after="0" w:line="314" w:lineRule="auto"/>
        <w:rPr>
          <w:sz w:val="20"/>
          <w:szCs w:val="20"/>
          <w:color w:val="auto"/>
        </w:rPr>
      </w:pPr>
      <w:r>
        <w:rPr>
          <w:rFonts w:ascii="Arial" w:cs="Arial" w:eastAsia="Arial" w:hAnsi="Arial"/>
          <w:sz w:val="16"/>
          <w:szCs w:val="16"/>
          <w:b w:val="1"/>
          <w:bCs w:val="1"/>
          <w:color w:val="auto"/>
        </w:rPr>
        <w:t xml:space="preserve">6.5. Registered Stockholders. </w:t>
      </w:r>
      <w:r>
        <w:rPr>
          <w:rFonts w:ascii="Arial" w:cs="Arial" w:eastAsia="Arial" w:hAnsi="Arial"/>
          <w:sz w:val="16"/>
          <w:szCs w:val="16"/>
          <w:color w:val="auto"/>
        </w:rPr>
        <w:t>The Corporation shall be entitled to recognize the exclusive right of a person registered on its books as the owner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Nevada.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07" w:lineRule="exact"/>
        <w:rPr>
          <w:sz w:val="20"/>
          <w:szCs w:val="20"/>
          <w:color w:val="auto"/>
        </w:rPr>
      </w:pPr>
    </w:p>
    <w:p>
      <w:pPr>
        <w:jc w:val="both"/>
        <w:ind w:firstLine="873"/>
        <w:spacing w:after="0" w:line="288" w:lineRule="auto"/>
        <w:rPr>
          <w:sz w:val="20"/>
          <w:szCs w:val="20"/>
          <w:color w:val="auto"/>
        </w:rPr>
      </w:pPr>
      <w:r>
        <w:rPr>
          <w:rFonts w:ascii="Arial" w:cs="Arial" w:eastAsia="Arial" w:hAnsi="Arial"/>
          <w:sz w:val="16"/>
          <w:szCs w:val="16"/>
          <w:b w:val="1"/>
          <w:bCs w:val="1"/>
          <w:color w:val="auto"/>
        </w:rPr>
        <w:t xml:space="preserve">7.1. Execution of Other Securities. </w:t>
      </w:r>
      <w:r>
        <w:rPr>
          <w:rFonts w:ascii="Arial" w:cs="Arial" w:eastAsia="Arial" w:hAnsi="Arial"/>
          <w:sz w:val="16"/>
          <w:szCs w:val="16"/>
          <w:color w:val="auto"/>
        </w:rPr>
        <w:t>All bonds, debentures and other corporate securities of the Corporation, other than stock certificates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Section 6.1), may be signed by the Chairman of the Board of Directors, the Chief Executive Officer or any Vice President, or such other person as may be authorized by the Board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may be the imprinted facsimile of the signatures of such persons. Interest coupons appertaining to any such bond, debenture or other corporate security, authenticated by a trustee as aforesaid, shall be signed by the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07" w:lineRule="exact"/>
        <w:rPr>
          <w:sz w:val="20"/>
          <w:szCs w:val="20"/>
          <w:color w:val="auto"/>
        </w:rPr>
      </w:pPr>
    </w:p>
    <w:p>
      <w:pPr>
        <w:jc w:val="both"/>
        <w:ind w:firstLine="900"/>
        <w:spacing w:after="0" w:line="266" w:lineRule="auto"/>
        <w:rPr>
          <w:sz w:val="20"/>
          <w:szCs w:val="20"/>
          <w:color w:val="auto"/>
        </w:rPr>
      </w:pPr>
      <w:r>
        <w:rPr>
          <w:rFonts w:ascii="Arial" w:cs="Arial" w:eastAsia="Arial" w:hAnsi="Arial"/>
          <w:sz w:val="18"/>
          <w:szCs w:val="18"/>
          <w:b w:val="1"/>
          <w:bCs w:val="1"/>
          <w:color w:val="auto"/>
        </w:rPr>
        <w:t xml:space="preserve">8.1. Declaration of Dividends. </w:t>
      </w:r>
      <w:r>
        <w:rPr>
          <w:rFonts w:ascii="Arial" w:cs="Arial" w:eastAsia="Arial" w:hAnsi="Arial"/>
          <w:sz w:val="18"/>
          <w:szCs w:val="18"/>
          <w:color w:val="auto"/>
        </w:rPr>
        <w:t>Dividends upon the capital stock of the Corporation, subject to the provisions of the Articles of Incorporation, if</w:t>
      </w:r>
      <w:r>
        <w:rPr>
          <w:rFonts w:ascii="Arial" w:cs="Arial" w:eastAsia="Arial" w:hAnsi="Arial"/>
          <w:sz w:val="18"/>
          <w:szCs w:val="18"/>
          <w:b w:val="1"/>
          <w:bCs w:val="1"/>
          <w:color w:val="auto"/>
        </w:rPr>
        <w:t xml:space="preserve"> </w:t>
      </w:r>
      <w:r>
        <w:rPr>
          <w:rFonts w:ascii="Arial" w:cs="Arial" w:eastAsia="Arial" w:hAnsi="Arial"/>
          <w:sz w:val="18"/>
          <w:szCs w:val="18"/>
          <w:color w:val="auto"/>
        </w:rPr>
        <w:t>any, may be declared by the Board of Directors pursuant to law at any regular or special meeting. Dividends may be paid in cash, in property or in shares of the capital stock, subject to the provisions of the Articles of Incorporation.</w:t>
      </w:r>
    </w:p>
    <w:p>
      <w:pPr>
        <w:spacing w:after="0" w:line="176" w:lineRule="exact"/>
        <w:rPr>
          <w:sz w:val="20"/>
          <w:szCs w:val="20"/>
          <w:color w:val="auto"/>
        </w:rPr>
      </w:pPr>
    </w:p>
    <w:p>
      <w:pPr>
        <w:jc w:val="both"/>
        <w:ind w:firstLine="887"/>
        <w:spacing w:after="0" w:line="281" w:lineRule="auto"/>
        <w:rPr>
          <w:sz w:val="20"/>
          <w:szCs w:val="20"/>
          <w:color w:val="auto"/>
        </w:rPr>
      </w:pPr>
      <w:r>
        <w:rPr>
          <w:rFonts w:ascii="Arial" w:cs="Arial" w:eastAsia="Arial" w:hAnsi="Arial"/>
          <w:sz w:val="17"/>
          <w:szCs w:val="17"/>
          <w:b w:val="1"/>
          <w:bCs w:val="1"/>
          <w:color w:val="auto"/>
        </w:rPr>
        <w:t xml:space="preserve">8.2. Dividend Reserve. </w:t>
      </w:r>
      <w:r>
        <w:rPr>
          <w:rFonts w:ascii="Arial" w:cs="Arial" w:eastAsia="Arial" w:hAnsi="Arial"/>
          <w:sz w:val="17"/>
          <w:szCs w:val="17"/>
          <w:color w:val="auto"/>
        </w:rPr>
        <w:t>Before payment of any dividend, there may be set aside out of any funds of the Corporation available for dividends such</w:t>
      </w:r>
      <w:r>
        <w:rPr>
          <w:rFonts w:ascii="Arial" w:cs="Arial" w:eastAsia="Arial" w:hAnsi="Arial"/>
          <w:sz w:val="17"/>
          <w:szCs w:val="17"/>
          <w:b w:val="1"/>
          <w:bCs w:val="1"/>
          <w:color w:val="auto"/>
        </w:rPr>
        <w:t xml:space="preserve"> </w:t>
      </w:r>
      <w:r>
        <w:rPr>
          <w:rFonts w:ascii="Arial" w:cs="Arial" w:eastAsia="Arial" w:hAnsi="Arial"/>
          <w:sz w:val="17"/>
          <w:szCs w:val="17"/>
          <w:color w:val="auto"/>
        </w:rPr>
        <w:t>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9.1. Fiscal Year. </w:t>
      </w:r>
      <w:r>
        <w:rPr>
          <w:rFonts w:ascii="Arial" w:cs="Arial" w:eastAsia="Arial" w:hAnsi="Arial"/>
          <w:sz w:val="18"/>
          <w:szCs w:val="18"/>
          <w:color w:val="auto"/>
        </w:rPr>
        <w:t>The fiscal year of the Corporation shall be fixed by resolution of the Board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10.1. Indemnification of Directors, Executive Officers, Other Officers, Employees and Other Agents.</w:t>
      </w:r>
    </w:p>
    <w:p>
      <w:pPr>
        <w:spacing w:after="0" w:line="225" w:lineRule="exact"/>
        <w:rPr>
          <w:sz w:val="20"/>
          <w:szCs w:val="20"/>
          <w:color w:val="auto"/>
        </w:rPr>
      </w:pPr>
    </w:p>
    <w:p>
      <w:pPr>
        <w:jc w:val="both"/>
        <w:ind w:firstLine="967"/>
        <w:spacing w:after="0" w:line="277" w:lineRule="auto"/>
        <w:tabs>
          <w:tab w:leader="none" w:pos="1532" w:val="left"/>
        </w:tabs>
        <w:numPr>
          <w:ilvl w:val="2"/>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Directors and Officers. </w:t>
      </w:r>
      <w:r>
        <w:rPr>
          <w:rFonts w:ascii="Arial" w:cs="Arial" w:eastAsia="Arial" w:hAnsi="Arial"/>
          <w:sz w:val="17"/>
          <w:szCs w:val="17"/>
          <w:color w:val="auto"/>
        </w:rPr>
        <w:t>The Corporation shall indemnify its directors and officers to the fullest extent not prohibited by the Nevada</w:t>
      </w:r>
      <w:r>
        <w:rPr>
          <w:rFonts w:ascii="Arial" w:cs="Arial" w:eastAsia="Arial" w:hAnsi="Arial"/>
          <w:sz w:val="17"/>
          <w:szCs w:val="17"/>
          <w:b w:val="1"/>
          <w:bCs w:val="1"/>
          <w:color w:val="auto"/>
        </w:rPr>
        <w:t xml:space="preserve"> </w:t>
      </w:r>
      <w:r>
        <w:rPr>
          <w:rFonts w:ascii="Arial" w:cs="Arial" w:eastAsia="Arial" w:hAnsi="Arial"/>
          <w:sz w:val="17"/>
          <w:szCs w:val="17"/>
          <w:color w:val="auto"/>
        </w:rPr>
        <w:t>Revised Statutes provided that the Corporation shall not be required to indemnify any director or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Nevada Revised Statutes or (iv) such indemnification is required to be made under subsection (d).</w:t>
      </w:r>
    </w:p>
    <w:p>
      <w:pPr>
        <w:spacing w:after="0" w:line="168" w:lineRule="exact"/>
        <w:rPr>
          <w:rFonts w:ascii="Arial" w:cs="Arial" w:eastAsia="Arial" w:hAnsi="Arial"/>
          <w:sz w:val="17"/>
          <w:szCs w:val="17"/>
          <w:color w:val="auto"/>
        </w:rPr>
      </w:pPr>
    </w:p>
    <w:p>
      <w:pPr>
        <w:ind w:left="1420" w:hanging="514"/>
        <w:spacing w:after="0"/>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Employees and Other Agents. </w:t>
      </w:r>
      <w:r>
        <w:rPr>
          <w:rFonts w:ascii="Arial" w:cs="Arial" w:eastAsia="Arial" w:hAnsi="Arial"/>
          <w:sz w:val="16"/>
          <w:szCs w:val="16"/>
          <w:color w:val="auto"/>
        </w:rPr>
        <w:t>The Corporation shall have power to indemnify its employees and other agents as set forth in the Nevada</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Revised Statutes.</w:t>
      </w:r>
    </w:p>
    <w:p>
      <w:pPr>
        <w:spacing w:after="0" w:line="206" w:lineRule="exact"/>
        <w:rPr>
          <w:rFonts w:ascii="Arial" w:cs="Arial" w:eastAsia="Arial" w:hAnsi="Arial"/>
          <w:sz w:val="16"/>
          <w:szCs w:val="16"/>
          <w:color w:val="auto"/>
        </w:rPr>
      </w:pPr>
    </w:p>
    <w:p>
      <w:pPr>
        <w:jc w:val="both"/>
        <w:ind w:firstLine="887"/>
        <w:spacing w:after="0" w:line="274" w:lineRule="auto"/>
        <w:tabs>
          <w:tab w:leader="none" w:pos="1356"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Expense. </w:t>
      </w:r>
      <w:r>
        <w:rPr>
          <w:rFonts w:ascii="Arial" w:cs="Arial" w:eastAsia="Arial" w:hAnsi="Arial"/>
          <w:sz w:val="17"/>
          <w:szCs w:val="17"/>
          <w:color w:val="auto"/>
        </w:rPr>
        <w:t>The Corporation shall advance to any person who was or is a party or is threatened to be made a party to any threatened, pending</w:t>
      </w:r>
      <w:r>
        <w:rPr>
          <w:rFonts w:ascii="Arial" w:cs="Arial" w:eastAsia="Arial" w:hAnsi="Arial"/>
          <w:sz w:val="17"/>
          <w:szCs w:val="17"/>
          <w:b w:val="1"/>
          <w:bCs w:val="1"/>
          <w:color w:val="auto"/>
        </w:rPr>
        <w:t xml:space="preserve"> </w:t>
      </w:r>
      <w:r>
        <w:rPr>
          <w:rFonts w:ascii="Arial" w:cs="Arial" w:eastAsia="Arial" w:hAnsi="Arial"/>
          <w:sz w:val="17"/>
          <w:szCs w:val="17"/>
          <w:color w:val="auto"/>
        </w:rPr>
        <w:t>or completed action, suit or proceeding, whether civil, criminal, administrative or investigative, by reason of the fact that he is or was a director or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officer in connection with such proceeding upon receipt of an undertaking by or on behalf of such person to repay said mounts if it should be determined ultimately that such person is not entitled to be indemnified under this Bylaw or otherwise.</w:t>
      </w:r>
    </w:p>
    <w:p>
      <w:pPr>
        <w:spacing w:after="0" w:line="178" w:lineRule="exact"/>
        <w:rPr>
          <w:sz w:val="20"/>
          <w:szCs w:val="20"/>
          <w:color w:val="auto"/>
        </w:rPr>
      </w:pPr>
    </w:p>
    <w:p>
      <w:pPr>
        <w:jc w:val="both"/>
        <w:ind w:firstLine="1059"/>
        <w:spacing w:after="0" w:line="272" w:lineRule="auto"/>
        <w:rPr>
          <w:sz w:val="20"/>
          <w:szCs w:val="20"/>
          <w:color w:val="auto"/>
        </w:rPr>
      </w:pPr>
      <w:r>
        <w:rPr>
          <w:rFonts w:ascii="Arial" w:cs="Arial" w:eastAsia="Arial" w:hAnsi="Arial"/>
          <w:sz w:val="17"/>
          <w:szCs w:val="17"/>
          <w:color w:val="auto"/>
        </w:rPr>
        <w:t>Notwithstanding the foregoing, unless otherwise determined pursuant to paragraph (e) of this Bylaw,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the Board of Directors by a majority vote of a quorum consisting of directors who were not parties to the proceeding, or (ii)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4" w:lineRule="exact"/>
        <w:rPr>
          <w:sz w:val="20"/>
          <w:szCs w:val="20"/>
          <w:color w:val="auto"/>
        </w:rPr>
      </w:pPr>
    </w:p>
    <w:p>
      <w:pPr>
        <w:jc w:val="both"/>
        <w:ind w:firstLine="980"/>
        <w:spacing w:after="0" w:line="287" w:lineRule="auto"/>
        <w:tabs>
          <w:tab w:leader="none" w:pos="1569"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under this Bylaw shall be deemed to be contractual rights and be effective to the same extent and as if provided for in a contract between the Corporation and the director or officer. Any right to indemnification or advances granted by this Bylaw to a director or officer shall be enforceable by or on behalf of the person holding such right in any court of competent jurisdiction if (i) the claim for indemnification or advances is denied, in whole or in part, or</w:t>
      </w:r>
    </w:p>
    <w:p>
      <w:pPr>
        <w:spacing w:after="0" w:line="2" w:lineRule="exact"/>
        <w:rPr>
          <w:rFonts w:ascii="Arial" w:cs="Arial" w:eastAsia="Arial" w:hAnsi="Arial"/>
          <w:sz w:val="16"/>
          <w:szCs w:val="16"/>
          <w:color w:val="auto"/>
        </w:rPr>
      </w:pPr>
    </w:p>
    <w:p>
      <w:pPr>
        <w:jc w:val="both"/>
        <w:ind w:firstLine="8"/>
        <w:spacing w:after="0" w:line="285" w:lineRule="auto"/>
        <w:tabs>
          <w:tab w:leader="none" w:pos="2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disposition of such claim is made within ninety (90) days of request therefor. The claimant in such enforcement action, if successful in whole or in part, shall be entitled to be paid also the expense of prosecuting his claim. In connection with any claim for indemnification, the Corporation shall be entitled to raise as a defense to any such action that the claimant has not met the standard of conduct that make it permissible under the Nevada Revised Statutes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in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Nevada Revised Statutes,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 the director or officer is not entitled to be indemnified, or to such advancement of expenses, under this Article X or otherwise shall be on the Corporation.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jc w:val="both"/>
        <w:ind w:firstLine="763"/>
        <w:spacing w:after="0" w:line="258" w:lineRule="auto"/>
        <w:tabs>
          <w:tab w:leader="none" w:pos="1275"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Non-Exclusivity of Rights. </w:t>
      </w:r>
      <w:r>
        <w:rPr>
          <w:rFonts w:ascii="Arial" w:cs="Arial" w:eastAsia="Arial" w:hAnsi="Arial"/>
          <w:sz w:val="18"/>
          <w:szCs w:val="18"/>
          <w:color w:val="auto"/>
        </w:rPr>
        <w:t>The rights conferred on any person by this Bylaw shall not be exclusive of any other right which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or hereafter acquire under any statute, provision of the Articles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Nevada Revised Statutes.</w:t>
      </w:r>
    </w:p>
    <w:p>
      <w:pPr>
        <w:spacing w:after="0" w:line="183" w:lineRule="exact"/>
        <w:rPr>
          <w:rFonts w:ascii="Arial" w:cs="Arial" w:eastAsia="Arial" w:hAnsi="Arial"/>
          <w:sz w:val="18"/>
          <w:szCs w:val="18"/>
          <w:color w:val="auto"/>
        </w:rPr>
      </w:pPr>
    </w:p>
    <w:p>
      <w:pPr>
        <w:ind w:firstLine="887"/>
        <w:spacing w:after="0" w:line="282" w:lineRule="auto"/>
        <w:tabs>
          <w:tab w:leader="none" w:pos="1336"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Survival of Rights. </w:t>
      </w:r>
      <w:r>
        <w:rPr>
          <w:rFonts w:ascii="Arial" w:cs="Arial" w:eastAsia="Arial" w:hAnsi="Arial"/>
          <w:sz w:val="18"/>
          <w:szCs w:val="18"/>
          <w:color w:val="auto"/>
        </w:rPr>
        <w:t>The rights conferred on any person by this Bylaw shall continue as to a person who has ceased to be a director,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other agent and shall inure to the benefit of the heirs, executors and administrators of such a person.</w:t>
      </w:r>
    </w:p>
    <w:p>
      <w:pPr>
        <w:spacing w:after="0" w:line="161" w:lineRule="exact"/>
        <w:rPr>
          <w:rFonts w:ascii="Arial" w:cs="Arial" w:eastAsia="Arial" w:hAnsi="Arial"/>
          <w:sz w:val="18"/>
          <w:szCs w:val="18"/>
          <w:color w:val="auto"/>
        </w:rPr>
      </w:pPr>
    </w:p>
    <w:p>
      <w:pPr>
        <w:ind w:firstLine="887"/>
        <w:spacing w:after="0" w:line="282" w:lineRule="auto"/>
        <w:tabs>
          <w:tab w:leader="none" w:pos="1367"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Nevada Revised Statutes, the Corporation, upon approval by the Board of Directors, may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insurance on behalf of any person required or permitted to be indemnified pursuant to this Bylaw.</w:t>
      </w:r>
    </w:p>
    <w:p>
      <w:pPr>
        <w:spacing w:after="0" w:line="161" w:lineRule="exact"/>
        <w:rPr>
          <w:rFonts w:ascii="Arial" w:cs="Arial" w:eastAsia="Arial" w:hAnsi="Arial"/>
          <w:sz w:val="18"/>
          <w:szCs w:val="18"/>
          <w:color w:val="auto"/>
        </w:rPr>
      </w:pPr>
    </w:p>
    <w:p>
      <w:pPr>
        <w:ind w:right="20" w:firstLine="894"/>
        <w:spacing w:after="0" w:line="313" w:lineRule="auto"/>
        <w:tabs>
          <w:tab w:leader="none" w:pos="1380" w:val="left"/>
        </w:tabs>
        <w:numPr>
          <w:ilvl w:val="2"/>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Amendments. </w:t>
      </w:r>
      <w:r>
        <w:rPr>
          <w:rFonts w:ascii="Arial" w:cs="Arial" w:eastAsia="Arial" w:hAnsi="Arial"/>
          <w:sz w:val="17"/>
          <w:szCs w:val="17"/>
          <w:color w:val="auto"/>
        </w:rPr>
        <w:t>Any repeal or modification of this Bylaw shall only be prospective and shall not affect the rights under this Bylaw in effect</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of the alleged occurrence of any action or omission to act that is the cause of any proceeding against any agent of the Corporation.</w:t>
      </w:r>
    </w:p>
    <w:p>
      <w:pPr>
        <w:spacing w:after="0" w:line="138" w:lineRule="exact"/>
        <w:rPr>
          <w:rFonts w:ascii="Arial" w:cs="Arial" w:eastAsia="Arial" w:hAnsi="Arial"/>
          <w:sz w:val="17"/>
          <w:szCs w:val="17"/>
          <w:color w:val="auto"/>
        </w:rPr>
      </w:pPr>
    </w:p>
    <w:p>
      <w:pPr>
        <w:jc w:val="both"/>
        <w:ind w:firstLine="943"/>
        <w:spacing w:after="0" w:line="266" w:lineRule="auto"/>
        <w:tabs>
          <w:tab w:leader="none" w:pos="1448" w:val="left"/>
        </w:tabs>
        <w:numPr>
          <w:ilvl w:val="3"/>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Saving Clause. </w:t>
      </w:r>
      <w:r>
        <w:rPr>
          <w:rFonts w:ascii="Arial" w:cs="Arial" w:eastAsia="Arial" w:hAnsi="Arial"/>
          <w:sz w:val="18"/>
          <w:szCs w:val="18"/>
          <w:color w:val="auto"/>
        </w:rPr>
        <w:t>If this Bylaw or any portion hereof shall be invalidated on any ground by any court of competent jurisdiction,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nevertheless indemnify each director and officer to the full extent not prohibited by any applicable portion of this Bylaw that shall not have been invalidated, or by any other applicable law.</w:t>
      </w:r>
    </w:p>
    <w:p>
      <w:pPr>
        <w:spacing w:after="0" w:line="176" w:lineRule="exact"/>
        <w:rPr>
          <w:rFonts w:ascii="Arial" w:cs="Arial" w:eastAsia="Arial" w:hAnsi="Arial"/>
          <w:sz w:val="18"/>
          <w:szCs w:val="18"/>
          <w:color w:val="auto"/>
        </w:rPr>
      </w:pPr>
    </w:p>
    <w:p>
      <w:pPr>
        <w:ind w:left="1320" w:hanging="439"/>
        <w:spacing w:after="0"/>
        <w:tabs>
          <w:tab w:leader="none" w:pos="1320" w:val="left"/>
        </w:tabs>
        <w:numPr>
          <w:ilvl w:val="2"/>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229" w:lineRule="exact"/>
        <w:rPr>
          <w:rFonts w:ascii="Arial" w:cs="Arial" w:eastAsia="Arial" w:hAnsi="Arial"/>
          <w:sz w:val="18"/>
          <w:szCs w:val="18"/>
          <w:color w:val="auto"/>
        </w:rPr>
      </w:pPr>
    </w:p>
    <w:p>
      <w:pPr>
        <w:jc w:val="both"/>
        <w:ind w:firstLine="1458"/>
        <w:spacing w:after="0" w:line="264" w:lineRule="auto"/>
        <w:tabs>
          <w:tab w:leader="none" w:pos="1917" w:val="left"/>
        </w:tabs>
        <w:numPr>
          <w:ilvl w:val="5"/>
          <w:numId w:val="32"/>
        </w:numPr>
        <w:rPr>
          <w:rFonts w:ascii="Arial" w:cs="Arial" w:eastAsia="Arial" w:hAnsi="Arial"/>
          <w:sz w:val="18"/>
          <w:szCs w:val="18"/>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1" w:lineRule="exact"/>
        <w:rPr>
          <w:rFonts w:ascii="Arial" w:cs="Arial" w:eastAsia="Arial" w:hAnsi="Arial"/>
          <w:sz w:val="18"/>
          <w:szCs w:val="18"/>
          <w:color w:val="auto"/>
        </w:rPr>
      </w:pPr>
    </w:p>
    <w:p>
      <w:pPr>
        <w:ind w:firstLine="1376"/>
        <w:spacing w:after="0" w:line="308" w:lineRule="auto"/>
        <w:tabs>
          <w:tab w:leader="none" w:pos="1855" w:val="left"/>
        </w:tabs>
        <w:numPr>
          <w:ilvl w:val="4"/>
          <w:numId w:val="32"/>
        </w:numPr>
        <w:rPr>
          <w:rFonts w:ascii="Arial" w:cs="Arial" w:eastAsia="Arial" w:hAnsi="Arial"/>
          <w:sz w:val="17"/>
          <w:szCs w:val="17"/>
          <w:color w:val="auto"/>
        </w:rPr>
      </w:pPr>
      <w:r>
        <w:rPr>
          <w:rFonts w:ascii="Arial" w:cs="Arial" w:eastAsia="Arial" w:hAnsi="Arial"/>
          <w:sz w:val="17"/>
          <w:szCs w:val="17"/>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46" w:lineRule="exact"/>
        <w:rPr>
          <w:rFonts w:ascii="Arial" w:cs="Arial" w:eastAsia="Arial" w:hAnsi="Arial"/>
          <w:sz w:val="17"/>
          <w:szCs w:val="17"/>
          <w:color w:val="auto"/>
        </w:rPr>
      </w:pPr>
    </w:p>
    <w:p>
      <w:pPr>
        <w:jc w:val="both"/>
        <w:ind w:firstLine="1581"/>
        <w:spacing w:after="0" w:line="273" w:lineRule="auto"/>
        <w:tabs>
          <w:tab w:leader="none" w:pos="2186" w:val="left"/>
        </w:tabs>
        <w:numPr>
          <w:ilvl w:val="6"/>
          <w:numId w:val="32"/>
        </w:numPr>
        <w:rPr>
          <w:rFonts w:ascii="Arial" w:cs="Arial" w:eastAsia="Arial" w:hAnsi="Arial"/>
          <w:sz w:val="17"/>
          <w:szCs w:val="17"/>
          <w:color w:val="auto"/>
        </w:rPr>
      </w:pPr>
      <w:r>
        <w:rPr>
          <w:rFonts w:ascii="Arial" w:cs="Arial" w:eastAsia="Arial" w:hAnsi="Arial"/>
          <w:sz w:val="17"/>
          <w:szCs w:val="17"/>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or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178" w:lineRule="exact"/>
        <w:rPr>
          <w:rFonts w:ascii="Arial" w:cs="Arial" w:eastAsia="Arial" w:hAnsi="Arial"/>
          <w:sz w:val="17"/>
          <w:szCs w:val="17"/>
          <w:color w:val="auto"/>
        </w:rPr>
      </w:pPr>
    </w:p>
    <w:p>
      <w:pPr>
        <w:jc w:val="both"/>
        <w:ind w:firstLine="1703"/>
        <w:spacing w:after="0" w:line="264" w:lineRule="auto"/>
        <w:tabs>
          <w:tab w:leader="none" w:pos="2348" w:val="left"/>
        </w:tabs>
        <w:numPr>
          <w:ilvl w:val="7"/>
          <w:numId w:val="32"/>
        </w:numPr>
        <w:rPr>
          <w:rFonts w:ascii="Arial" w:cs="Arial" w:eastAsia="Arial" w:hAnsi="Arial"/>
          <w:sz w:val="18"/>
          <w:szCs w:val="18"/>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1" w:lineRule="exact"/>
        <w:rPr>
          <w:rFonts w:ascii="Arial" w:cs="Arial" w:eastAsia="Arial" w:hAnsi="Arial"/>
          <w:sz w:val="18"/>
          <w:szCs w:val="18"/>
          <w:color w:val="auto"/>
        </w:rPr>
      </w:pPr>
    </w:p>
    <w:p>
      <w:pPr>
        <w:jc w:val="both"/>
        <w:ind w:firstLine="1415"/>
        <w:spacing w:after="0" w:line="255" w:lineRule="auto"/>
        <w:tabs>
          <w:tab w:leader="none" w:pos="1901" w:val="left"/>
        </w:tabs>
        <w:numPr>
          <w:ilvl w:val="5"/>
          <w:numId w:val="33"/>
        </w:numPr>
        <w:rPr>
          <w:rFonts w:ascii="Arial" w:cs="Arial" w:eastAsia="Arial" w:hAnsi="Arial"/>
          <w:sz w:val="18"/>
          <w:szCs w:val="18"/>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11.1. Notices.</w:t>
      </w:r>
    </w:p>
    <w:p>
      <w:pPr>
        <w:spacing w:after="0" w:line="225" w:lineRule="exact"/>
        <w:rPr>
          <w:sz w:val="20"/>
          <w:szCs w:val="20"/>
          <w:color w:val="auto"/>
        </w:rPr>
      </w:pPr>
    </w:p>
    <w:p>
      <w:pPr>
        <w:jc w:val="both"/>
        <w:ind w:firstLine="937"/>
        <w:spacing w:after="0" w:line="266" w:lineRule="auto"/>
        <w:tabs>
          <w:tab w:leader="none" w:pos="1465" w:val="left"/>
        </w:tabs>
        <w:numPr>
          <w:ilvl w:val="2"/>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Notice to Stockholders. </w:t>
      </w:r>
      <w:r>
        <w:rPr>
          <w:rFonts w:ascii="Arial" w:cs="Arial" w:eastAsia="Arial" w:hAnsi="Arial"/>
          <w:sz w:val="18"/>
          <w:szCs w:val="18"/>
          <w:color w:val="auto"/>
        </w:rPr>
        <w:t>Whenever, under any provisions of these Bylaws, notice is required to be given to any stockholder, it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in writing, timely and duly deposited in the United States mail, postage prepaid, and addressed to his last known post office address as shown by the stock record of the Corporation or its transfer agent.</w:t>
      </w:r>
    </w:p>
    <w:p>
      <w:pPr>
        <w:spacing w:after="0" w:line="176" w:lineRule="exact"/>
        <w:rPr>
          <w:rFonts w:ascii="Arial" w:cs="Arial" w:eastAsia="Arial" w:hAnsi="Arial"/>
          <w:sz w:val="18"/>
          <w:szCs w:val="18"/>
          <w:color w:val="auto"/>
        </w:rPr>
      </w:pPr>
    </w:p>
    <w:p>
      <w:pPr>
        <w:jc w:val="both"/>
        <w:ind w:firstLine="937"/>
        <w:spacing w:after="0" w:line="254" w:lineRule="auto"/>
        <w:tabs>
          <w:tab w:leader="none" w:pos="1475" w:val="left"/>
        </w:tabs>
        <w:numPr>
          <w:ilvl w:val="2"/>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Notice to Directors. </w:t>
      </w:r>
      <w:r>
        <w:rPr>
          <w:rFonts w:ascii="Arial" w:cs="Arial" w:eastAsia="Arial" w:hAnsi="Arial"/>
          <w:sz w:val="18"/>
          <w:szCs w:val="18"/>
          <w:color w:val="auto"/>
        </w:rPr>
        <w:t>Any notice required to be given to any director may be given by any method stated in Section 3.6(e). Notice sent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registered or certified mail, return receipt requested, shall be sent to such address as the director shall have filed in writing with the Secretary, or, in the absence of such filing, to the last known post office address of such director. Notice may be delivered by electronic transmission if: (i) consented to by the recipient, and (ii) the electronic transmission contains or is accompanied by information from which the recipient can determine the date of the transmission (such as, for example, electronic mail or facsimile). Any consent to receive notice by electronic transmission may be revoked by the person who consented by written or electronic notice to the person to whom the consent was delivered. Any such consent is deemed revoked if: (i) the person is unable to receive two consecutive electronic transmissions given by the Company in accordance with such consent; and (ii) such inability becomes known to the Secretary of the Company or other person responsible for the giving of notice. The inadvertent failure to treat any such inability as a revocation does not invalidate any meeting or other action.</w:t>
      </w:r>
    </w:p>
    <w:p>
      <w:pPr>
        <w:spacing w:after="0" w:line="189" w:lineRule="exact"/>
        <w:rPr>
          <w:rFonts w:ascii="Arial" w:cs="Arial" w:eastAsia="Arial" w:hAnsi="Arial"/>
          <w:sz w:val="18"/>
          <w:szCs w:val="18"/>
          <w:color w:val="auto"/>
        </w:rPr>
      </w:pPr>
    </w:p>
    <w:p>
      <w:pPr>
        <w:jc w:val="both"/>
        <w:ind w:firstLine="881"/>
        <w:spacing w:after="0" w:line="261" w:lineRule="auto"/>
        <w:tabs>
          <w:tab w:leader="none" w:pos="1343"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 an agent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its transfer agent appointed with respect to the class of stock affected,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0" w:lineRule="exact"/>
        <w:rPr>
          <w:rFonts w:ascii="Arial" w:cs="Arial" w:eastAsia="Arial" w:hAnsi="Arial"/>
          <w:sz w:val="18"/>
          <w:szCs w:val="18"/>
          <w:color w:val="auto"/>
        </w:rPr>
      </w:pPr>
    </w:p>
    <w:p>
      <w:pPr>
        <w:jc w:val="both"/>
        <w:ind w:firstLine="918"/>
        <w:spacing w:after="0" w:line="271" w:lineRule="auto"/>
        <w:tabs>
          <w:tab w:leader="none" w:pos="1434" w:val="left"/>
        </w:tabs>
        <w:numPr>
          <w:ilvl w:val="1"/>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Time Notices Deemed Given. </w:t>
      </w:r>
      <w:r>
        <w:rPr>
          <w:rFonts w:ascii="Arial" w:cs="Arial" w:eastAsia="Arial" w:hAnsi="Arial"/>
          <w:sz w:val="17"/>
          <w:szCs w:val="17"/>
          <w:color w:val="auto"/>
        </w:rPr>
        <w:t>Notice shall be deemed effective: (i) if personally delivered, when given directly to the recipient or when</w:t>
      </w:r>
      <w:r>
        <w:rPr>
          <w:rFonts w:ascii="Arial" w:cs="Arial" w:eastAsia="Arial" w:hAnsi="Arial"/>
          <w:sz w:val="17"/>
          <w:szCs w:val="17"/>
          <w:b w:val="1"/>
          <w:bCs w:val="1"/>
          <w:color w:val="auto"/>
        </w:rPr>
        <w:t xml:space="preserve"> </w:t>
      </w:r>
      <w:r>
        <w:rPr>
          <w:rFonts w:ascii="Arial" w:cs="Arial" w:eastAsia="Arial" w:hAnsi="Arial"/>
          <w:sz w:val="17"/>
          <w:szCs w:val="17"/>
          <w:color w:val="auto"/>
        </w:rPr>
        <w:t>left at the residence or usual place of business of the recipient; (ii) if sent by registered or certified mail, return receipt requested, the date shown on the return receipt signed by or on behalf of the addressee; (iii) if given by electronic transmission, when (A) it enters an information processing system that the recipient has designated or uses for the purpose of receiving electronic transmissions of the type sent, and (B) it is in a form ordinarily capable of being processed by that system. Consistent with the foregoing and by way of example, notice by electronic transmission shall be deemed effective: (i) if given by facsimile, when directed to a number at which the recipient has consented to receive notice; and (ii) if given by electronic mail, when directed to an electronic mail address at which the recipient has consented to receive notice. An electronic transmission shall be deemed received under this Section 11.1(d) even if no natural person is aware of its receipt. In the absence of fraud, an affidavit of the Secretary of the Company that the notice has been given by a form of electronic transmission is prima facie evidence of the facts stated in the affidavit.</w:t>
      </w:r>
    </w:p>
    <w:p>
      <w:pPr>
        <w:spacing w:after="0" w:line="174" w:lineRule="exact"/>
        <w:rPr>
          <w:rFonts w:ascii="Arial" w:cs="Arial" w:eastAsia="Arial" w:hAnsi="Arial"/>
          <w:sz w:val="17"/>
          <w:szCs w:val="17"/>
          <w:color w:val="auto"/>
        </w:rPr>
      </w:pPr>
    </w:p>
    <w:p>
      <w:pPr>
        <w:jc w:val="both"/>
        <w:ind w:firstLine="973"/>
        <w:spacing w:after="0" w:line="266" w:lineRule="auto"/>
        <w:tabs>
          <w:tab w:leader="none" w:pos="1546" w:val="left"/>
        </w:tabs>
        <w:numPr>
          <w:ilvl w:val="3"/>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directors, but one</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method may be employed in respect of any one or more, and any other permissible method or methods may be employed in respect of any other or others.</w:t>
      </w:r>
    </w:p>
    <w:p>
      <w:pPr>
        <w:spacing w:after="0" w:line="176" w:lineRule="exact"/>
        <w:rPr>
          <w:rFonts w:ascii="Arial" w:cs="Arial" w:eastAsia="Arial" w:hAnsi="Arial"/>
          <w:sz w:val="18"/>
          <w:szCs w:val="18"/>
          <w:color w:val="auto"/>
        </w:rPr>
      </w:pPr>
    </w:p>
    <w:p>
      <w:pPr>
        <w:jc w:val="both"/>
        <w:ind w:firstLine="918"/>
        <w:spacing w:after="0" w:line="314" w:lineRule="auto"/>
        <w:tabs>
          <w:tab w:leader="none" w:pos="1404"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Failure to Receive Notice. </w:t>
      </w:r>
      <w:r>
        <w:rPr>
          <w:rFonts w:ascii="Arial" w:cs="Arial" w:eastAsia="Arial" w:hAnsi="Arial"/>
          <w:sz w:val="16"/>
          <w:szCs w:val="16"/>
          <w:color w:val="auto"/>
        </w:rPr>
        <w:t>The period or limitation of time within which any stockholder may exercise any option or right, or enjoy any</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 or benefit, or be required to act, or within which any director may exercise any power or right, or enjoy any privilege, pursuant to any notice sent him in the manner above provided, shall not be affected or extended in any manner by the failure of such stockholder or such director to receive such notice.</w:t>
      </w:r>
    </w:p>
    <w:p>
      <w:pPr>
        <w:spacing w:after="0" w:line="142" w:lineRule="exact"/>
        <w:rPr>
          <w:rFonts w:ascii="Arial" w:cs="Arial" w:eastAsia="Arial" w:hAnsi="Arial"/>
          <w:sz w:val="16"/>
          <w:szCs w:val="16"/>
          <w:color w:val="auto"/>
        </w:rPr>
      </w:pPr>
    </w:p>
    <w:p>
      <w:pPr>
        <w:jc w:val="both"/>
        <w:ind w:firstLine="912"/>
        <w:spacing w:after="0" w:line="273" w:lineRule="auto"/>
        <w:tabs>
          <w:tab w:leader="none" w:pos="1421" w:val="left"/>
        </w:tabs>
        <w:numPr>
          <w:ilvl w:val="1"/>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 of law or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Articles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Nevada Revised Statutes, the certificate shall state, if such is the fact and if notice is required, that notice was given to all persons entitled to receive notice except such persons with whom communication is unlawful.</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jc w:val="both"/>
        <w:ind w:firstLine="885"/>
        <w:spacing w:after="0" w:line="290" w:lineRule="auto"/>
        <w:tabs>
          <w:tab w:leader="none" w:pos="143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Notice to Person with Undeliverable Address. </w:t>
      </w:r>
      <w:r>
        <w:rPr>
          <w:rFonts w:ascii="Arial" w:cs="Arial" w:eastAsia="Arial" w:hAnsi="Arial"/>
          <w:sz w:val="16"/>
          <w:szCs w:val="16"/>
          <w:color w:val="auto"/>
        </w:rPr>
        <w:t>Whenever notice is required to be given, under any provision of law or the Articles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or Bylaws of the Corporation, to any stockholder to whom (i) notice of two consecutive annual meetings, and all notices of meetings or of the taking of action by written consent without a meeting to such person during the period between such two consecutive annual meetings, or (ii) all, and at least two, payments (if sent by first class mail) of dividends or interest on securities during a twelve-month period, have been mailed addressed to such person at his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his then current address, the requirement that notice be given to such person shall be reinstated. In the event that the action taken by the Corporation is such as to require the filing of a certificate under any provision of the Nevada Revised Statutes, the certificate need not state that notice was not given to persons to whom notice was not required to be given pursuant to this paragraph.</w:t>
      </w:r>
    </w:p>
    <w:p>
      <w:pPr>
        <w:spacing w:after="0" w:line="159" w:lineRule="exact"/>
        <w:rPr>
          <w:rFonts w:ascii="Arial" w:cs="Arial" w:eastAsia="Arial" w:hAnsi="Arial"/>
          <w:sz w:val="16"/>
          <w:szCs w:val="16"/>
          <w:color w:val="auto"/>
        </w:rPr>
      </w:pPr>
    </w:p>
    <w:p>
      <w:pPr>
        <w:jc w:val="both"/>
        <w:ind w:firstLine="967"/>
        <w:spacing w:after="0" w:line="281" w:lineRule="auto"/>
        <w:tabs>
          <w:tab w:leader="none" w:pos="1502" w:val="left"/>
        </w:tabs>
        <w:numPr>
          <w:ilvl w:val="1"/>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Electronic Transmission. </w:t>
      </w:r>
      <w:r>
        <w:rPr>
          <w:rFonts w:ascii="Arial" w:cs="Arial" w:eastAsia="Arial" w:hAnsi="Arial"/>
          <w:sz w:val="17"/>
          <w:szCs w:val="17"/>
          <w:color w:val="auto"/>
        </w:rPr>
        <w:t>For purposes of these Bylaws, “electronic transmission” means any form or process of communication not</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involving the physical transfer of paper or another tangible medium which: (i) is suitable for the retention, retrieval and reproduction of information by the recipient; and (ii) is retrievable and reproducible in paper form by the recipient through an automated process used in conventional commercial practice. The term ‘electronic transmission’ shall include, without limitation, facsimile, text messaging and electronic mail.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12.1. Amendments. </w:t>
      </w:r>
      <w:r>
        <w:rPr>
          <w:rFonts w:ascii="Arial" w:cs="Arial" w:eastAsia="Arial" w:hAnsi="Arial"/>
          <w:sz w:val="18"/>
          <w:szCs w:val="18"/>
          <w:color w:val="auto"/>
        </w:rPr>
        <w:t>The Board of Directors shall have the power to adopt, amend, amend and restate, or repeal these Bylaws, in part or in full,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full extent, unless otherwise prohibited by the Corporation’s Articles of Incorporation or the Nevada Revised Statutes;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accordance with Section 3.1, approval by a majority of the outstanding shares of the Corporation’s voting stock is required to change the Corporation’s fixed number of directors.</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INAPPLICABILITY OF NEVADA REVISED STATUTES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SECTIONS 78.378 TO 78.3793, INCLUSIVE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13.1. Inapplicability of Nevada Revised Statutes Sections 78.378 to 78.3793, Inclusive. </w:t>
      </w:r>
      <w:r>
        <w:rPr>
          <w:rFonts w:ascii="Arial" w:cs="Arial" w:eastAsia="Arial" w:hAnsi="Arial"/>
          <w:sz w:val="16"/>
          <w:szCs w:val="16"/>
          <w:color w:val="auto"/>
        </w:rPr>
        <w:t>The provisions of Nevada Revised Statutes Sections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78.378 to 78.3793, inclusive, shall not apply to the Corporation or to the acquisition of a controlling interest by existing or future stockholders.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FOR LITIGATION</w:t>
      </w:r>
    </w:p>
    <w:p>
      <w:pPr>
        <w:spacing w:after="0" w:line="23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14.1. Exclusive Forum for Certain Litigation. </w:t>
      </w:r>
      <w:r>
        <w:rPr>
          <w:rFonts w:ascii="Arial" w:cs="Arial" w:eastAsia="Arial" w:hAnsi="Arial"/>
          <w:sz w:val="16"/>
          <w:szCs w:val="16"/>
          <w:color w:val="auto"/>
        </w:rPr>
        <w:t>Unless the Corporation consents in writing to the selection of an alternative forum, the sole and</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the Nevada Revised Statutes or the Corporation’s Articles of Incorporation or these Bylaws (in each case, as they may be amended from time to time), or (iv) any action asserting a claim against the Corporation or any director or officer or other employee of the Corporation governed by the internal affairs doctrine shall be a state court located within the State of Nevada (or, if no state court located within the State of Nevada has jurisdiction, the federal district court for the District of Nevada).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1"/>
    </w:lvl>
  </w:abstractNum>
  <w:abstractNum w:abstractNumId="2">
    <w:nsid w:val="62BBD95A"/>
    <w:multiLevelType w:val="hybridMultilevel"/>
    <w:lvl w:ilvl="0">
      <w:lvlJc w:val="left"/>
      <w:lvlText w:val="(%1)"/>
      <w:numFmt w:val="lowerLetter"/>
      <w:start w:val="12"/>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lowerLetter"/>
      <w:start w:val="1"/>
    </w:lvl>
    <w:lvl w:ilvl="1">
      <w:lvlJc w:val="left"/>
      <w:lvlText w:val="(%2)"/>
      <w:numFmt w:val="lowerLetter"/>
      <w:start w:val="1"/>
    </w:lvl>
  </w:abstractNum>
  <w:abstractNum w:abstractNumId="5">
    <w:nsid w:val="333AB105"/>
    <w:multiLevelType w:val="hybridMultilevel"/>
    <w:lvl w:ilvl="0">
      <w:lvlJc w:val="left"/>
      <w:lvlText w:val="(%1)"/>
      <w:numFmt w:val="lowerLetter"/>
      <w:start w:val="2"/>
    </w:lvl>
    <w:lvl w:ilvl="1">
      <w:lvlJc w:val="left"/>
      <w:lvlText w:val="%2"/>
      <w:numFmt w:val="lowerLetter"/>
      <w:start w:val="1"/>
    </w:lvl>
  </w:abstractNum>
  <w:abstractNum w:abstractNumId="6">
    <w:nsid w:val="721DA317"/>
    <w:multiLevelType w:val="hybridMultilevel"/>
    <w:lvl w:ilvl="0">
      <w:lvlJc w:val="left"/>
      <w:lvlText w:val="(%1)"/>
      <w:numFmt w:val="lowerLetter"/>
      <w:start w:val="3"/>
    </w:lvl>
    <w:lvl w:ilvl="1">
      <w:lvlJc w:val="left"/>
      <w:lvlText w:val="(%2)"/>
      <w:numFmt w:val="lowerLetter"/>
      <w:start w:val="4"/>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9">
    <w:nsid w:val="6763845E"/>
    <w:multiLevelType w:val="hybridMultilevel"/>
    <w:lvl w:ilvl="0">
      <w:lvlJc w:val="left"/>
      <w:lvlText w:val="%1"/>
      <w:numFmt w:val="lowerLetter"/>
      <w:start w:val="1"/>
    </w:lvl>
    <w:lvl w:ilvl="1">
      <w:lvlJc w:val="left"/>
      <w:lvlText w:val="(%2)"/>
      <w:numFmt w:val="lowerLetter"/>
      <w:start w:val="1"/>
    </w:lvl>
  </w:abstractNum>
  <w:abstractNum w:abstractNumId="10">
    <w:nsid w:val="75A2A8D4"/>
    <w:multiLevelType w:val="hybridMultilevel"/>
    <w:lvl w:ilvl="0">
      <w:lvlJc w:val="left"/>
      <w:lvlText w:val="(%1)"/>
      <w:numFmt w:val="lowerLetter"/>
      <w:start w:val="2"/>
    </w:lvl>
    <w:lvl w:ilvl="1">
      <w:lvlJc w:val="left"/>
      <w:lvlText w:val="(%2)"/>
      <w:numFmt w:val="lowerLetter"/>
      <w:start w:val="3"/>
    </w:lvl>
  </w:abstractNum>
  <w:abstractNum w:abstractNumId="11">
    <w:nsid w:val="8EDBDAB"/>
    <w:multiLevelType w:val="hybridMultilevel"/>
    <w:lvl w:ilvl="0">
      <w:lvlJc w:val="left"/>
      <w:lvlText w:val="(%1)"/>
      <w:numFmt w:val="lowerLetter"/>
      <w:start w:val="1"/>
    </w:lvl>
    <w:lvl w:ilvl="1">
      <w:lvlJc w:val="left"/>
      <w:lvlText w:val="(%2)"/>
      <w:numFmt w:val="lowerLetter"/>
      <w:start w:val="2"/>
    </w:lvl>
  </w:abstractNum>
  <w:abstractNum w:abstractNumId="12">
    <w:nsid w:val="79838CB2"/>
    <w:multiLevelType w:val="hybridMultilevel"/>
    <w:lvl w:ilvl="0">
      <w:lvlJc w:val="left"/>
      <w:lvlText w:val="%1"/>
      <w:numFmt w:val="lowerLetter"/>
      <w:start w:val="1"/>
    </w:lvl>
    <w:lvl w:ilvl="1">
      <w:lvlJc w:val="left"/>
      <w:lvlText w:val="(%2)"/>
      <w:numFmt w:val="lowerLetter"/>
      <w:start w:val="4"/>
    </w:lvl>
  </w:abstractNum>
  <w:abstractNum w:abstractNumId="13">
    <w:nsid w:val="4353D0CD"/>
    <w:multiLevelType w:val="hybridMultilevel"/>
    <w:lvl w:ilvl="0">
      <w:lvlJc w:val="left"/>
      <w:lvlText w:val="(%1)"/>
      <w:numFmt w:val="lowerLetter"/>
      <w:start w:val="6"/>
    </w:lvl>
    <w:lvl w:ilvl="1">
      <w:lvlJc w:val="left"/>
      <w:lvlText w:val="%2"/>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
    </w:lvl>
    <w:lvl w:ilvl="1">
      <w:lvlJc w:val="left"/>
      <w:lvlText w:val="(%2)"/>
      <w:numFmt w:val="lowerLetter"/>
      <w:start w:val="1"/>
    </w:lvl>
  </w:abstractNum>
  <w:abstractNum w:abstractNumId="16">
    <w:nsid w:val="54E49EB4"/>
    <w:multiLevelType w:val="hybridMultilevel"/>
    <w:lvl w:ilvl="0">
      <w:lvlJc w:val="left"/>
      <w:lvlText w:val="(%1)"/>
      <w:numFmt w:val="lowerLetter"/>
      <w:start w:val="3"/>
    </w:lvl>
    <w:lvl w:ilvl="1">
      <w:lvlJc w:val="left"/>
      <w:lvlText w:val="%2"/>
      <w:numFmt w:val="lowerLetter"/>
      <w:start w:val="1"/>
    </w:lvl>
  </w:abstractNum>
  <w:abstractNum w:abstractNumId="17">
    <w:nsid w:val="71F3245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abstractNum>
  <w:abstractNum w:abstractNumId="18">
    <w:nsid w:val="2CA88611"/>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19">
    <w:nsid w:val="836C40E"/>
    <w:multiLevelType w:val="hybridMultilevel"/>
    <w:lvl w:ilvl="0">
      <w:lvlJc w:val="left"/>
      <w:lvlText w:val="(%1)"/>
      <w:numFmt w:val="lowerLetter"/>
      <w:start w:val="7"/>
    </w:lvl>
  </w:abstractNum>
  <w:abstractNum w:abstractNumId="20">
    <w:nsid w:val="2901D82"/>
    <w:multiLevelType w:val="hybridMultilevel"/>
    <w:lvl w:ilvl="0">
      <w:lvlJc w:val="left"/>
      <w:lvlText w:val="%1"/>
      <w:numFmt w:val="lowerLetter"/>
      <w:start w:val="1"/>
    </w:lvl>
    <w:lvl w:ilvl="1">
      <w:lvlJc w:val="left"/>
      <w:lvlText w:val="(%2)"/>
      <w:numFmt w:val="lowerLetter"/>
      <w:start w:val="1"/>
    </w:lvl>
  </w:abstractNum>
  <w:abstractNum w:abstractNumId="21">
    <w:nsid w:val="3A95F874"/>
    <w:multiLevelType w:val="hybridMultilevel"/>
    <w:lvl w:ilvl="0">
      <w:lvlJc w:val="left"/>
      <w:lvlText w:val="(%1)"/>
      <w:numFmt w:val="lowerLetter"/>
      <w:start w:val="2"/>
    </w:lvl>
    <w:lvl w:ilvl="1">
      <w:lvlJc w:val="left"/>
      <w:lvlText w:val="%2"/>
      <w:numFmt w:val="lowerLetter"/>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2"/>
    </w:lvl>
  </w:abstractNum>
  <w:abstractNum w:abstractNumId="25">
    <w:nsid w:val="737B8D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6">
    <w:nsid w:val="6CEAF08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7">
    <w:nsid w:val="22221A70"/>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8">
    <w:nsid w:val="4516DDE9"/>
    <w:multiLevelType w:val="hybridMultilevel"/>
    <w:lvl w:ilvl="0">
      <w:lvlJc w:val="left"/>
      <w:lvlText w:val="%1"/>
      <w:numFmt w:val="lowerLetter"/>
      <w:start w:val="1"/>
    </w:lvl>
    <w:lvl w:ilvl="1">
      <w:lvlJc w:val="left"/>
      <w:lvlText w:val="(%2)"/>
      <w:numFmt w:val="lowerLetter"/>
      <w:start w:val="4"/>
    </w:lvl>
  </w:abstractNum>
  <w:abstractNum w:abstractNumId="29">
    <w:nsid w:val="3006C83E"/>
    <w:multiLevelType w:val="hybridMultilevel"/>
    <w:lvl w:ilvl="0">
      <w:lvlJc w:val="left"/>
      <w:lvlText w:val="(%1)"/>
      <w:numFmt w:val="lowerLetter"/>
      <w:start w:val="35"/>
    </w:lvl>
    <w:lvl w:ilvl="1">
      <w:lvlJc w:val="left"/>
      <w:lvlText w:val="%2"/>
      <w:numFmt w:val="lowerLetter"/>
      <w:start w:val="1"/>
    </w:lvl>
  </w:abstractNum>
  <w:abstractNum w:abstractNumId="30">
    <w:nsid w:val="614FD4A1"/>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8"/>
    </w:lvl>
    <w:lvl w:ilvl="3">
      <w:lvlJc w:val="left"/>
      <w:lvlText w:val="(%4)"/>
      <w:numFmt w:val="lowerLetter"/>
      <w:start w:val="9"/>
    </w:lvl>
    <w:lvl w:ilvl="4">
      <w:lvlJc w:val="left"/>
      <w:lvlText w:val="%5"/>
      <w:numFmt w:val="lowerRoman"/>
      <w:start w:val="1"/>
    </w:lvl>
    <w:lvl w:ilvl="5">
      <w:lvlJc w:val="left"/>
      <w:lvlText w:val="%6"/>
      <w:numFmt w:val="lowerRoman"/>
      <w:start w:val="1"/>
    </w:lvl>
    <w:lvl w:ilvl="6">
      <w:lvlJc w:val="left"/>
      <w:lvlText w:val="%7"/>
      <w:numFmt w:val="lowerRoman"/>
      <w:start w:val="1"/>
    </w:lvl>
    <w:lvl w:ilvl="7">
      <w:lvlJc w:val="left"/>
      <w:lvlText w:val="%8"/>
      <w:numFmt w:val="lowerRoman"/>
      <w:start w:val="1"/>
    </w:lvl>
  </w:abstractNum>
  <w:abstractNum w:abstractNumId="31">
    <w:nsid w:val="419AC24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0"/>
    </w:lvl>
    <w:lvl w:ilvl="3">
      <w:lvlJc w:val="left"/>
      <w:lvlText w:val="%4"/>
      <w:numFmt w:val="lowerLetter"/>
      <w:start w:val="1"/>
    </w:lvl>
    <w:lvl w:ilvl="4">
      <w:lvlJc w:val="left"/>
      <w:lvlText w:val="(%5)"/>
      <w:numFmt w:val="lowerRoman"/>
      <w:start w:val="1"/>
    </w:lvl>
    <w:lvl w:ilvl="5">
      <w:lvlJc w:val="left"/>
      <w:lvlText w:val="(%6)"/>
      <w:numFmt w:val="lowerRoman"/>
      <w:start w:val="1"/>
    </w:lvl>
    <w:lvl w:ilvl="6">
      <w:lvlJc w:val="left"/>
      <w:lvlText w:val="(%7)"/>
      <w:numFmt w:val="lowerRoman"/>
      <w:start w:val="3"/>
    </w:lvl>
    <w:lvl w:ilvl="7">
      <w:lvlJc w:val="left"/>
      <w:lvlText w:val="(%8)"/>
      <w:numFmt w:val="lowerRoman"/>
      <w:start w:val="4"/>
    </w:lvl>
  </w:abstractNum>
  <w:abstractNum w:abstractNumId="32">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5"/>
    </w:lvl>
    <w:lvl w:ilvl="6">
      <w:lvlJc w:val="left"/>
      <w:lvlText w:val="%7"/>
      <w:numFmt w:val="lowerRoman"/>
      <w:start w:val="1"/>
    </w:lvl>
    <w:lvl w:ilvl="7">
      <w:lvlJc w:val="left"/>
      <w:lvlText w:val="%8"/>
      <w:numFmt w:val="lowerRoman"/>
      <w:start w:val="1"/>
    </w:lvl>
  </w:abstractNum>
  <w:abstractNum w:abstractNumId="33">
    <w:nsid w:val="440BADF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4">
    <w:nsid w:val="5072367"/>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lvl w:ilvl="3">
      <w:lvlJc w:val="left"/>
      <w:lvlText w:val="(%4)"/>
      <w:numFmt w:val="lowerLetter"/>
      <w:start w:val="5"/>
    </w:lvl>
  </w:abstractNum>
  <w:abstractNum w:abstractNumId="35">
    <w:nsid w:val="3804823E"/>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36">
    <w:nsid w:val="77465F01"/>
    <w:multiLevelType w:val="hybridMultilevel"/>
    <w:lvl w:ilvl="0">
      <w:lvlJc w:val="left"/>
      <w:lvlText w:val="(%1)"/>
      <w:numFmt w:val="lowerLetter"/>
      <w:start w:val="8"/>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2020-01-21T02:34:48Z</dcterms:created>
  <dcterms:modified xsi:type="dcterms:W3CDTF">2020-01-21T02:34:48Z</dcterms:modified>
</cp:coreProperties>
</file>