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85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85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Prince Joshua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3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68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8"/>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18,752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1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0.5358</w:t>
            </w: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04/07/2026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18,752</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04/07/2036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18,752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0.5358</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04/07/2026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56,248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04/07/2036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56,248</w:t>
            </w:r>
          </w:p>
        </w:tc>
        <w:tc>
          <w:tcPr>
            <w:tcW w:w="6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56,248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Omnibus Equity Incentive Plan, as amended. 25% of the Options will vest on the six-month anniversary of April 7, 2026 (the "Grant Date"), and will vest in 25% installments every six months thereafter until the Options become fully vested on the two (2) year anniversary of the Grant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By: Nick B. Tressler, Attorney- </w:t>
      </w:r>
      <w:r>
        <w:rPr>
          <w:rFonts w:ascii="Times New Roman" w:cs="Times New Roman" w:eastAsia="Times New Roman" w:hAnsi="Times New Roman"/>
          <w:sz w:val="32"/>
          <w:szCs w:val="32"/>
          <w:color w:val="0000FF"/>
          <w:vertAlign w:val="subscript"/>
        </w:rPr>
        <w:t>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Joshua S. Prince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3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31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1959"/>
        <w:spacing w:after="0" w:line="251" w:lineRule="auto"/>
        <w:rPr>
          <w:sz w:val="20"/>
          <w:szCs w:val="20"/>
          <w:color w:val="auto"/>
        </w:rPr>
      </w:pPr>
      <w:r>
        <w:rPr>
          <w:rFonts w:ascii="Courier New" w:cs="Courier New" w:eastAsia="Courier New" w:hAnsi="Courier New"/>
          <w:sz w:val="17"/>
          <w:szCs w:val="17"/>
          <w:color w:val="auto"/>
        </w:rPr>
        <w:t>The undersigned hereby makes, constitutes and appoints each of Nick B. Tressler and Shawn K. Singh,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Vistagen Therapeutics, Inc. (the "Company"), to:</w:t>
      </w:r>
    </w:p>
    <w:p>
      <w:pPr>
        <w:spacing w:after="0" w:line="100" w:lineRule="exact"/>
        <w:rPr>
          <w:sz w:val="20"/>
          <w:szCs w:val="20"/>
          <w:color w:val="auto"/>
        </w:rPr>
      </w:pPr>
    </w:p>
    <w:p>
      <w:pPr>
        <w:ind w:right="1959" w:firstLine="3"/>
        <w:spacing w:after="0" w:line="254"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99" w:lineRule="exact"/>
        <w:rPr>
          <w:rFonts w:ascii="Courier New" w:cs="Courier New" w:eastAsia="Courier New" w:hAnsi="Courier New"/>
          <w:sz w:val="17"/>
          <w:szCs w:val="17"/>
          <w:color w:val="auto"/>
        </w:rPr>
      </w:pPr>
    </w:p>
    <w:p>
      <w:pPr>
        <w:ind w:right="1959" w:firstLine="3"/>
        <w:spacing w:after="0" w:line="256"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97" w:lineRule="exact"/>
        <w:rPr>
          <w:rFonts w:ascii="Courier New" w:cs="Courier New" w:eastAsia="Courier New" w:hAnsi="Courier New"/>
          <w:sz w:val="17"/>
          <w:szCs w:val="17"/>
          <w:color w:val="auto"/>
        </w:rPr>
      </w:pPr>
    </w:p>
    <w:p>
      <w:pPr>
        <w:ind w:right="1959" w:firstLine="3"/>
        <w:spacing w:after="0" w:line="384"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and file SEC Filings with the SEC utilizing the EDGAR system or cause them to be submitted and filed by a person appointed under Section 5 below;</w:t>
      </w:r>
    </w:p>
    <w:p>
      <w:pPr>
        <w:ind w:right="2059" w:firstLine="3"/>
        <w:spacing w:after="0" w:line="352"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 submit or otherwise deliver SEC Filings to any securities exchange on which the Company's securities may be listed or traded;</w:t>
      </w:r>
    </w:p>
    <w:p>
      <w:pPr>
        <w:spacing w:after="0" w:line="15" w:lineRule="exact"/>
        <w:rPr>
          <w:rFonts w:ascii="Courier New" w:cs="Courier New" w:eastAsia="Courier New" w:hAnsi="Courier New"/>
          <w:sz w:val="17"/>
          <w:szCs w:val="17"/>
          <w:color w:val="auto"/>
        </w:rPr>
      </w:pPr>
    </w:p>
    <w:p>
      <w:pPr>
        <w:ind w:right="2259" w:firstLine="3"/>
        <w:spacing w:after="0" w:line="254"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9" w:lineRule="exact"/>
        <w:rPr>
          <w:rFonts w:ascii="Courier New" w:cs="Courier New" w:eastAsia="Courier New" w:hAnsi="Courier New"/>
          <w:sz w:val="17"/>
          <w:szCs w:val="17"/>
          <w:color w:val="auto"/>
        </w:rPr>
      </w:pPr>
    </w:p>
    <w:p>
      <w:pPr>
        <w:ind w:right="2359" w:firstLine="3"/>
        <w:spacing w:after="0" w:line="278"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74" w:lineRule="exact"/>
        <w:rPr>
          <w:rFonts w:ascii="Courier New" w:cs="Courier New" w:eastAsia="Courier New" w:hAnsi="Courier New"/>
          <w:sz w:val="17"/>
          <w:szCs w:val="17"/>
          <w:color w:val="auto"/>
        </w:rPr>
      </w:pPr>
    </w:p>
    <w:p>
      <w:pPr>
        <w:ind w:right="1959" w:firstLine="3"/>
        <w:spacing w:after="0" w:line="289"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194" w:lineRule="exact"/>
        <w:rPr>
          <w:sz w:val="20"/>
          <w:szCs w:val="20"/>
          <w:color w:val="auto"/>
        </w:rPr>
      </w:pPr>
    </w:p>
    <w:p>
      <w:pPr>
        <w:jc w:val="both"/>
        <w:ind w:right="1959" w:firstLine="3"/>
        <w:spacing w:after="0" w:line="296"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61" w:lineRule="exact"/>
        <w:rPr>
          <w:rFonts w:ascii="Courier New" w:cs="Courier New" w:eastAsia="Courier New" w:hAnsi="Courier New"/>
          <w:sz w:val="17"/>
          <w:szCs w:val="17"/>
          <w:color w:val="auto"/>
        </w:rPr>
      </w:pPr>
    </w:p>
    <w:p>
      <w:pPr>
        <w:ind w:right="2159" w:firstLine="3"/>
        <w:spacing w:after="0" w:line="278"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74" w:lineRule="exact"/>
        <w:rPr>
          <w:rFonts w:ascii="Courier New" w:cs="Courier New" w:eastAsia="Courier New" w:hAnsi="Courier New"/>
          <w:sz w:val="17"/>
          <w:szCs w:val="17"/>
          <w:color w:val="auto"/>
        </w:rPr>
      </w:pPr>
    </w:p>
    <w:p>
      <w:pPr>
        <w:ind w:right="1959" w:firstLine="3"/>
        <w:spacing w:after="0" w:line="263"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rFonts w:ascii="Courier New" w:cs="Courier New" w:eastAsia="Courier New" w:hAnsi="Courier New"/>
          <w:sz w:val="17"/>
          <w:szCs w:val="17"/>
          <w:color w:val="auto"/>
        </w:rPr>
      </w:pPr>
    </w:p>
    <w:p>
      <w:pPr>
        <w:ind w:right="1959" w:firstLine="3"/>
        <w:spacing w:after="0" w:line="278"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75" w:lineRule="exact"/>
        <w:rPr>
          <w:sz w:val="20"/>
          <w:szCs w:val="20"/>
          <w:color w:val="auto"/>
        </w:rPr>
      </w:pPr>
    </w:p>
    <w:p>
      <w:pPr>
        <w:ind w:right="1959"/>
        <w:spacing w:after="0" w:line="282" w:lineRule="auto"/>
        <w:rPr>
          <w:sz w:val="20"/>
          <w:szCs w:val="20"/>
          <w:color w:val="auto"/>
        </w:rPr>
      </w:pPr>
      <w:r>
        <w:rPr>
          <w:rFonts w:ascii="Courier New" w:cs="Courier New" w:eastAsia="Courier New" w:hAnsi="Courier New"/>
          <w:sz w:val="16"/>
          <w:szCs w:val="16"/>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w:t>
      </w:r>
    </w:p>
    <w:p>
      <w:pPr>
        <w:sectPr>
          <w:pgSz w:w="11900" w:h="16871" w:orient="portrait"/>
          <w:cols w:equalWidth="0" w:num="1">
            <w:col w:w="9999"/>
          </w:cols>
          <w:pgMar w:left="460" w:top="1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Attorney.</w:t>
      </w:r>
    </w:p>
    <w:p>
      <w:pPr>
        <w:spacing w:after="0" w:line="194" w:lineRule="exact"/>
        <w:rPr>
          <w:sz w:val="20"/>
          <w:szCs w:val="20"/>
          <w:color w:val="auto"/>
        </w:rPr>
      </w:pPr>
    </w:p>
    <w:p>
      <w:pPr>
        <w:ind w:right="1959"/>
        <w:spacing w:after="0" w:line="25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93" w:lineRule="exact"/>
        <w:rPr>
          <w:sz w:val="20"/>
          <w:szCs w:val="20"/>
          <w:color w:val="auto"/>
        </w:rPr>
      </w:pPr>
    </w:p>
    <w:p>
      <w:pPr>
        <w:ind w:right="2259"/>
        <w:spacing w:after="0" w:line="352"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April 9, 2026.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Joshua S. Prince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Printed Name: Joshua S. Prince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8663"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2026-04-09T19:41:40Z</dcterms:created>
  <dcterms:modified xsi:type="dcterms:W3CDTF">2026-04-09T19:41:40Z</dcterms:modified>
</cp:coreProperties>
</file>