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February 5, 2014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Arial" w:cs="Arial" w:eastAsia="Arial" w:hAnsi="Arial"/>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650-577-3600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Changes in Fiscal Year.</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February 5, 2014, the Board of Directors of VistaGen Therapeutics, Inc., a Nevada corporation (the "Company"), unanimously approved and adopted the Amended and Restated Bylaws of the Company (the "Amended and Restated Bylaws"), which Amended and Restated Bylaws replace the Company's previous bylaws in their entirety. A copy of the Amended and Restated Bylaws is attached to this Current Report on Form 8-K as Exhibit 3.1.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spacing w:after="0"/>
        <w:tabs>
          <w:tab w:leader="none" w:pos="520" w:val="left"/>
          <w:tab w:leader="none" w:pos="634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i w:val="1"/>
          <w:iCs w:val="1"/>
          <w:color w:val="auto"/>
        </w:rPr>
        <w:t>February 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70485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Shawn K. Singh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740" w:type="dxa"/>
            <w:vAlign w:val="bottom"/>
          </w:tcPr>
          <w:p>
            <w:pPr>
              <w:ind w:left="2680"/>
              <w:spacing w:after="0"/>
              <w:rPr>
                <w:sz w:val="20"/>
                <w:szCs w:val="20"/>
                <w:color w:val="auto"/>
              </w:rPr>
            </w:pPr>
            <w:r>
              <w:rPr>
                <w:rFonts w:ascii="Arial" w:cs="Arial" w:eastAsia="Arial" w:hAnsi="Arial"/>
                <w:sz w:val="18"/>
                <w:szCs w:val="18"/>
                <w:b w:val="1"/>
                <w:bCs w:val="1"/>
                <w:color w:val="auto"/>
                <w:w w:val="92"/>
              </w:rPr>
              <w:t>Exhibit Index</w:t>
            </w:r>
          </w:p>
        </w:tc>
      </w:tr>
      <w:tr>
        <w:trPr>
          <w:trHeight w:val="43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5040" w:type="dxa"/>
            <w:vAlign w:val="bottom"/>
            <w:gridSpan w:val="3"/>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118"/>
        </w:trPr>
        <w:tc>
          <w:tcPr>
            <w:tcW w:w="68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740" w:type="dxa"/>
            <w:vAlign w:val="bottom"/>
          </w:tcPr>
          <w:p>
            <w:pPr>
              <w:spacing w:after="0"/>
              <w:rPr>
                <w:sz w:val="10"/>
                <w:szCs w:val="10"/>
                <w:color w:val="auto"/>
              </w:rPr>
            </w:pPr>
          </w:p>
        </w:tc>
      </w:tr>
      <w:tr>
        <w:trPr>
          <w:trHeight w:val="321"/>
        </w:trPr>
        <w:tc>
          <w:tcPr>
            <w:tcW w:w="1200" w:type="dxa"/>
            <w:vAlign w:val="bottom"/>
            <w:gridSpan w:val="2"/>
          </w:tcPr>
          <w:p>
            <w:pPr>
              <w:spacing w:after="0"/>
              <w:rPr>
                <w:sz w:val="20"/>
                <w:szCs w:val="20"/>
                <w:color w:val="auto"/>
              </w:rPr>
            </w:pPr>
            <w:r>
              <w:rPr>
                <w:rFonts w:ascii="Arial" w:cs="Arial" w:eastAsia="Arial" w:hAnsi="Arial"/>
                <w:sz w:val="18"/>
                <w:szCs w:val="18"/>
                <w:color w:val="auto"/>
              </w:rPr>
              <w:t>EX-3.1</w:t>
            </w:r>
          </w:p>
        </w:tc>
        <w:tc>
          <w:tcPr>
            <w:tcW w:w="5040" w:type="dxa"/>
            <w:vAlign w:val="bottom"/>
            <w:gridSpan w:val="3"/>
          </w:tcPr>
          <w:p>
            <w:pPr>
              <w:ind w:left="300"/>
              <w:spacing w:after="0"/>
              <w:rPr>
                <w:sz w:val="20"/>
                <w:szCs w:val="20"/>
                <w:color w:val="auto"/>
              </w:rPr>
            </w:pPr>
            <w:r>
              <w:rPr>
                <w:rFonts w:ascii="Arial" w:cs="Arial" w:eastAsia="Arial" w:hAnsi="Arial"/>
                <w:sz w:val="18"/>
                <w:szCs w:val="18"/>
                <w:color w:val="auto"/>
                <w:w w:val="94"/>
              </w:rPr>
              <w:t>Amended and Restated Bylaws of VistaGen Therapeutics,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-217805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-217805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-217805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BYLAWS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jc w:val="center"/>
        <w:spacing w:after="0" w:line="230" w:lineRule="auto"/>
        <w:rPr>
          <w:sz w:val="20"/>
          <w:szCs w:val="20"/>
          <w:color w:val="auto"/>
        </w:rPr>
      </w:pPr>
      <w:r>
        <w:rPr>
          <w:rFonts w:ascii="Arial" w:cs="Arial" w:eastAsia="Arial" w:hAnsi="Arial"/>
          <w:sz w:val="22"/>
          <w:szCs w:val="22"/>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NEVADA CORPORATION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OFFICES</w:t>
      </w:r>
    </w:p>
    <w:p>
      <w:pPr>
        <w:spacing w:after="0" w:line="209" w:lineRule="exact"/>
        <w:rPr>
          <w:sz w:val="20"/>
          <w:szCs w:val="20"/>
          <w:color w:val="auto"/>
        </w:rPr>
      </w:pPr>
    </w:p>
    <w:p>
      <w:pPr>
        <w:jc w:val="both"/>
        <w:ind w:firstLine="891"/>
        <w:spacing w:after="0" w:line="243" w:lineRule="auto"/>
        <w:rPr>
          <w:sz w:val="20"/>
          <w:szCs w:val="20"/>
          <w:color w:val="auto"/>
        </w:rPr>
      </w:pPr>
      <w:r>
        <w:rPr>
          <w:rFonts w:ascii="Arial" w:cs="Arial" w:eastAsia="Arial" w:hAnsi="Arial"/>
          <w:sz w:val="22"/>
          <w:szCs w:val="22"/>
          <w:b w:val="1"/>
          <w:bCs w:val="1"/>
          <w:color w:val="auto"/>
        </w:rPr>
        <w:t>1.1. Registered Office</w:t>
      </w:r>
      <w:r>
        <w:rPr>
          <w:rFonts w:ascii="Arial" w:cs="Arial" w:eastAsia="Arial" w:hAnsi="Arial"/>
          <w:sz w:val="22"/>
          <w:szCs w:val="22"/>
          <w:color w:val="auto"/>
        </w:rPr>
        <w:t>. The registered office of VistaGen Therapeutics, Inc., a Nevada corporation (the “</w:t>
      </w:r>
      <w:r>
        <w:rPr>
          <w:rFonts w:ascii="Arial" w:cs="Arial" w:eastAsia="Arial" w:hAnsi="Arial"/>
          <w:sz w:val="22"/>
          <w:szCs w:val="22"/>
          <w:i w:val="1"/>
          <w:iCs w:val="1"/>
          <w:color w:val="auto"/>
        </w:rPr>
        <w:t>Corporation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 the State of Nevada shall be at such location within the State of Nevada as the Board of Directors of the Corporation (“</w:t>
      </w:r>
      <w:r>
        <w:rPr>
          <w:rFonts w:ascii="Arial" w:cs="Arial" w:eastAsia="Arial" w:hAnsi="Arial"/>
          <w:sz w:val="22"/>
          <w:szCs w:val="22"/>
          <w:i w:val="1"/>
          <w:iCs w:val="1"/>
          <w:color w:val="auto"/>
        </w:rPr>
        <w:t>Board of</w:t>
      </w:r>
      <w:r>
        <w:rPr>
          <w:rFonts w:ascii="Arial" w:cs="Arial" w:eastAsia="Arial" w:hAnsi="Arial"/>
          <w:sz w:val="22"/>
          <w:szCs w:val="22"/>
          <w:color w:val="auto"/>
        </w:rPr>
        <w:t xml:space="preserve"> </w:t>
      </w:r>
      <w:r>
        <w:rPr>
          <w:rFonts w:ascii="Arial" w:cs="Arial" w:eastAsia="Arial" w:hAnsi="Arial"/>
          <w:sz w:val="22"/>
          <w:szCs w:val="22"/>
          <w:i w:val="1"/>
          <w:iCs w:val="1"/>
          <w:color w:val="auto"/>
        </w:rPr>
        <w:t>Directors</w:t>
      </w:r>
      <w:r>
        <w:rPr>
          <w:rFonts w:ascii="Arial" w:cs="Arial" w:eastAsia="Arial" w:hAnsi="Arial"/>
          <w:sz w:val="22"/>
          <w:szCs w:val="22"/>
          <w:color w:val="auto"/>
        </w:rPr>
        <w:t>”) shall determine from time to time.</w:t>
      </w:r>
    </w:p>
    <w:p>
      <w:pPr>
        <w:spacing w:after="0" w:line="204" w:lineRule="exact"/>
        <w:rPr>
          <w:sz w:val="20"/>
          <w:szCs w:val="20"/>
          <w:color w:val="auto"/>
        </w:rPr>
      </w:pPr>
    </w:p>
    <w:p>
      <w:pPr>
        <w:jc w:val="both"/>
        <w:ind w:firstLine="1080"/>
        <w:spacing w:after="0" w:line="239" w:lineRule="auto"/>
        <w:rPr>
          <w:sz w:val="20"/>
          <w:szCs w:val="20"/>
          <w:color w:val="auto"/>
        </w:rPr>
      </w:pPr>
      <w:r>
        <w:rPr>
          <w:rFonts w:ascii="Arial" w:cs="Arial" w:eastAsia="Arial" w:hAnsi="Arial"/>
          <w:sz w:val="22"/>
          <w:szCs w:val="22"/>
          <w:b w:val="1"/>
          <w:bCs w:val="1"/>
          <w:color w:val="auto"/>
        </w:rPr>
        <w:t xml:space="preserve">1.2. Other Offices. </w:t>
      </w:r>
      <w:r>
        <w:rPr>
          <w:rFonts w:ascii="Arial" w:cs="Arial" w:eastAsia="Arial" w:hAnsi="Arial"/>
          <w:sz w:val="22"/>
          <w:szCs w:val="22"/>
          <w:color w:val="auto"/>
        </w:rPr>
        <w:t>The Corporation may also have and maintain an office or principal place of business at such</w:t>
      </w:r>
      <w:r>
        <w:rPr>
          <w:rFonts w:ascii="Arial" w:cs="Arial" w:eastAsia="Arial" w:hAnsi="Arial"/>
          <w:sz w:val="22"/>
          <w:szCs w:val="22"/>
          <w:b w:val="1"/>
          <w:bCs w:val="1"/>
          <w:color w:val="auto"/>
        </w:rPr>
        <w:t xml:space="preserve"> </w:t>
      </w:r>
      <w:r>
        <w:rPr>
          <w:rFonts w:ascii="Arial" w:cs="Arial" w:eastAsia="Arial" w:hAnsi="Arial"/>
          <w:sz w:val="22"/>
          <w:szCs w:val="22"/>
          <w:color w:val="auto"/>
        </w:rPr>
        <w:t>location, either within or outside of the State of Nevada, as may be fixed by the Board of Directors from time to time, and may also have other offices at such other location, either within or outside of the State of Nevada, as the Board of Directors may determine from time to time or the business of the Corporation may require.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STOCKHOLDERS’ MEETINGS</w:t>
      </w:r>
    </w:p>
    <w:p>
      <w:pPr>
        <w:spacing w:after="0" w:line="209" w:lineRule="exact"/>
        <w:rPr>
          <w:sz w:val="20"/>
          <w:szCs w:val="20"/>
          <w:color w:val="auto"/>
        </w:rPr>
      </w:pPr>
    </w:p>
    <w:p>
      <w:pPr>
        <w:jc w:val="both"/>
        <w:ind w:firstLine="959"/>
        <w:spacing w:after="0" w:line="243" w:lineRule="auto"/>
        <w:rPr>
          <w:sz w:val="20"/>
          <w:szCs w:val="20"/>
          <w:color w:val="auto"/>
        </w:rPr>
      </w:pPr>
      <w:r>
        <w:rPr>
          <w:rFonts w:ascii="Arial" w:cs="Arial" w:eastAsia="Arial" w:hAnsi="Arial"/>
          <w:sz w:val="22"/>
          <w:szCs w:val="22"/>
          <w:b w:val="1"/>
          <w:bCs w:val="1"/>
          <w:color w:val="auto"/>
        </w:rPr>
        <w:t xml:space="preserve">2.1. Place of Meetings. </w:t>
      </w:r>
      <w:r>
        <w:rPr>
          <w:rFonts w:ascii="Arial" w:cs="Arial" w:eastAsia="Arial" w:hAnsi="Arial"/>
          <w:sz w:val="22"/>
          <w:szCs w:val="22"/>
          <w:color w:val="auto"/>
        </w:rPr>
        <w:t>Meetings of the stockholders of the Corporation shall be held at such location, either within or</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the State of Nevada, as may be designated from time to time by the Board of Directors, or, if not so designated, then at an office of the Corporation maintained pursuant to Section 1.2 hereof.</w:t>
      </w:r>
    </w:p>
    <w:p>
      <w:pPr>
        <w:spacing w:after="0" w:line="20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2.2. Annual Meeting.</w:t>
      </w:r>
    </w:p>
    <w:p>
      <w:pPr>
        <w:spacing w:after="0" w:line="239" w:lineRule="exact"/>
        <w:rPr>
          <w:sz w:val="20"/>
          <w:szCs w:val="20"/>
          <w:color w:val="auto"/>
        </w:rPr>
      </w:pPr>
    </w:p>
    <w:p>
      <w:pPr>
        <w:jc w:val="both"/>
        <w:ind w:firstLine="980"/>
        <w:spacing w:after="0"/>
        <w:tabs>
          <w:tab w:leader="none" w:pos="1596"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w:t>
      </w:r>
    </w:p>
    <w:p>
      <w:pPr>
        <w:spacing w:after="0" w:line="213" w:lineRule="exact"/>
        <w:rPr>
          <w:rFonts w:ascii="Arial" w:cs="Arial" w:eastAsia="Arial" w:hAnsi="Arial"/>
          <w:sz w:val="22"/>
          <w:szCs w:val="22"/>
          <w:color w:val="auto"/>
        </w:rPr>
      </w:pPr>
    </w:p>
    <w:p>
      <w:pPr>
        <w:jc w:val="both"/>
        <w:ind w:firstLine="1028"/>
        <w:spacing w:after="0" w:line="270" w:lineRule="auto"/>
        <w:tabs>
          <w:tab w:leader="none" w:pos="1705" w:val="left"/>
        </w:tabs>
        <w:numPr>
          <w:ilvl w:val="1"/>
          <w:numId w:val="2"/>
        </w:numPr>
        <w:rPr>
          <w:rFonts w:ascii="Arial" w:cs="Arial" w:eastAsia="Arial" w:hAnsi="Arial"/>
          <w:sz w:val="19"/>
          <w:szCs w:val="19"/>
          <w:color w:val="auto"/>
        </w:rPr>
      </w:pPr>
      <w:r>
        <w:rPr>
          <w:rFonts w:ascii="Arial" w:cs="Arial" w:eastAsia="Arial" w:hAnsi="Arial"/>
          <w:sz w:val="19"/>
          <w:szCs w:val="19"/>
          <w:color w:val="auto"/>
        </w:rPr>
        <w:t xml:space="preserve">At an annual meeting of the stockholders, only such business shall be conducted as shall have been properly brought before the meeting. To be properly brought before an annual meeting, business must be: (A) specified in the notice of meeting (or any supplement thereto) given by or at the direction of the Board of Directors; (B) otherwise properly brought before the meeting by or at the direction of the Board of Directors; or (C) otherwise properly brought before the meeting by a stockholder.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later than the close of business on the sixtieth (60th) day nor earlier than the close of business on the ninetieth (90th) day prior to the first anniversary of the preceding year’s annual meeting;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event that no annual meeting was held in the previous year or the date of the annual meeting has been</w:t>
      </w:r>
      <w:r>
        <w:rPr>
          <w:rFonts w:ascii="Arial" w:cs="Arial" w:eastAsia="Arial" w:hAnsi="Arial"/>
          <w:sz w:val="19"/>
          <w:szCs w:val="19"/>
          <w:i w:val="1"/>
          <w:iCs w:val="1"/>
          <w:color w:val="auto"/>
        </w:rPr>
        <w:t xml:space="preserve"> </w:t>
      </w:r>
      <w:r>
        <w:rPr>
          <w:rFonts w:ascii="Arial" w:cs="Arial" w:eastAsia="Arial" w:hAnsi="Arial"/>
          <w:sz w:val="19"/>
          <w:szCs w:val="19"/>
          <w:color w:val="auto"/>
        </w:rPr>
        <w:t>changed by more than thirty (30) days from the date contemplated at the time of the previous year’s proxy statement, notice by the stockholder to be timely must be so received not earlier than the close of business on the ninetieth (90th) day prior to such annual meeting and not later than the close of business on the later of the sixtieth (60th) day prior to such annual meeting or, in the event public announcement of the date of such annual meeting is first made by the Corporation fewer than seventy (70) days prior to the date of such annual meeting, the close of business on the tenth (10th) day following the day on which public announcement of the date of such meeting is first made by the Corporation.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w:t>
      </w:r>
      <w:r>
        <w:rPr>
          <w:rFonts w:ascii="Arial" w:cs="Arial" w:eastAsia="Arial" w:hAnsi="Arial"/>
          <w:sz w:val="19"/>
          <w:szCs w:val="19"/>
          <w:i w:val="1"/>
          <w:iCs w:val="1"/>
          <w:color w:val="auto"/>
        </w:rPr>
        <w:t>Exchange Act</w:t>
      </w:r>
      <w:r>
        <w:rPr>
          <w:rFonts w:ascii="Arial" w:cs="Arial" w:eastAsia="Arial" w:hAnsi="Arial"/>
          <w:sz w:val="19"/>
          <w:szCs w:val="19"/>
          <w:color w:val="auto"/>
        </w:rPr>
        <w:t>”), in his capacity as a proponent to a stockholder proposal. Notwithstanding the foregoing, in order to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246620" cy="9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jc w:val="both"/>
        <w:ind w:firstLine="648"/>
        <w:spacing w:after="0" w:line="247" w:lineRule="auto"/>
        <w:rPr>
          <w:sz w:val="20"/>
          <w:szCs w:val="20"/>
          <w:color w:val="auto"/>
        </w:rPr>
      </w:pPr>
      <w:r>
        <w:rPr>
          <w:rFonts w:ascii="Arial" w:cs="Arial" w:eastAsia="Arial" w:hAnsi="Arial"/>
          <w:sz w:val="21"/>
          <w:szCs w:val="21"/>
          <w:color w:val="auto"/>
        </w:rPr>
        <w:t>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paragraph (b). The chairman of the annual meeting shall, if the facts warrant, determine and declare at the annual meeting that business was not properly brought before the annual meeting and in accordance with the provisions of this paragraph (b), and, if he should so determine, he shall so declare at the annual meeting that any such business not properly brought before the annual meeting shall not be transacted.</w:t>
      </w:r>
    </w:p>
    <w:p>
      <w:pPr>
        <w:spacing w:after="0" w:line="205" w:lineRule="exact"/>
        <w:rPr>
          <w:sz w:val="20"/>
          <w:szCs w:val="20"/>
          <w:color w:val="auto"/>
        </w:rPr>
      </w:pPr>
    </w:p>
    <w:p>
      <w:pPr>
        <w:jc w:val="both"/>
        <w:ind w:firstLine="943"/>
        <w:spacing w:after="0" w:line="269" w:lineRule="auto"/>
        <w:tabs>
          <w:tab w:leader="none" w:pos="1518" w:val="left"/>
        </w:tabs>
        <w:numPr>
          <w:ilvl w:val="1"/>
          <w:numId w:val="3"/>
        </w:numPr>
        <w:rPr>
          <w:rFonts w:ascii="Arial" w:cs="Arial" w:eastAsia="Arial" w:hAnsi="Arial"/>
          <w:sz w:val="19"/>
          <w:szCs w:val="19"/>
          <w:color w:val="auto"/>
        </w:rPr>
      </w:pPr>
      <w:r>
        <w:rPr>
          <w:rFonts w:ascii="Arial" w:cs="Arial" w:eastAsia="Arial" w:hAnsi="Arial"/>
          <w:sz w:val="19"/>
          <w:szCs w:val="19"/>
          <w:color w:val="auto"/>
        </w:rPr>
        <w:t>Only persons who are confirmed in accordance with the procedures set forth in this paragraph (c) shall be eligible for election as directors. Nominations of persons for election to the Board of Directors of the Corporation may be made at an annual meeting of stockholders by or at the direction of the Board of Directors or by any stockholder of the Corporation entitled to vote in the election of directors at the annual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2.2. Such stockholder’s notice shall set forth (i) as to each person, if any, whom the stockholder proposes to nominate for election or re-election as a director: (A) the name, age and business address or residence address of such person; (B) the principal occupation or employment of such person; (C) the class and number of shares of the Corporation which are beneficially owned by such person;</w:t>
      </w:r>
    </w:p>
    <w:p>
      <w:pPr>
        <w:spacing w:after="0" w:line="1" w:lineRule="exact"/>
        <w:rPr>
          <w:rFonts w:ascii="Arial" w:cs="Arial" w:eastAsia="Arial" w:hAnsi="Arial"/>
          <w:sz w:val="19"/>
          <w:szCs w:val="19"/>
          <w:color w:val="auto"/>
        </w:rPr>
      </w:pPr>
    </w:p>
    <w:p>
      <w:pPr>
        <w:jc w:val="both"/>
        <w:ind w:firstLine="8"/>
        <w:spacing w:after="0" w:line="270" w:lineRule="auto"/>
        <w:tabs>
          <w:tab w:leader="none" w:pos="356" w:val="left"/>
        </w:tabs>
        <w:numPr>
          <w:ilvl w:val="0"/>
          <w:numId w:val="4"/>
        </w:numPr>
        <w:rPr>
          <w:rFonts w:ascii="Arial" w:cs="Arial" w:eastAsia="Arial" w:hAnsi="Arial"/>
          <w:sz w:val="19"/>
          <w:szCs w:val="19"/>
          <w:color w:val="auto"/>
        </w:rPr>
      </w:pPr>
      <w:r>
        <w:rPr>
          <w:rFonts w:ascii="Arial" w:cs="Arial" w:eastAsia="Arial" w:hAnsi="Arial"/>
          <w:sz w:val="19"/>
          <w:szCs w:val="19"/>
          <w:color w:val="auto"/>
        </w:rPr>
        <w:t>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2.2. At the request of the Board of Directors, any person nominated by a stockholder for election as a director shall furnish to the Secretary of the Corporation that information required to be set forth in the stockholder’s notice of nomination which pertains to the nominee. No person shall be eligible for election as a director of the Corporation unless nominated in accordance with the procedures set forth in this paragraph (c). The chairman of the annual meeting shall, if the facts warrant, determine and declare at the annual meeting that a nomination was not made in accordance with the procedures prescribed by these Bylaws, and if he should so determine, he shall so declare at the annual meeting, and the defective nomination shall be disregarded.</w:t>
      </w:r>
    </w:p>
    <w:p>
      <w:pPr>
        <w:spacing w:after="0" w:line="192" w:lineRule="exact"/>
        <w:rPr>
          <w:rFonts w:ascii="Arial" w:cs="Arial" w:eastAsia="Arial" w:hAnsi="Arial"/>
          <w:sz w:val="19"/>
          <w:szCs w:val="19"/>
          <w:color w:val="auto"/>
        </w:rPr>
      </w:pPr>
    </w:p>
    <w:p>
      <w:pPr>
        <w:jc w:val="both"/>
        <w:ind w:firstLine="962"/>
        <w:spacing w:after="0" w:line="297" w:lineRule="auto"/>
        <w:tabs>
          <w:tab w:leader="none" w:pos="1573" w:val="left"/>
        </w:tabs>
        <w:numPr>
          <w:ilvl w:val="2"/>
          <w:numId w:val="4"/>
        </w:numPr>
        <w:rPr>
          <w:rFonts w:ascii="Arial" w:cs="Arial" w:eastAsia="Arial" w:hAnsi="Arial"/>
          <w:sz w:val="19"/>
          <w:szCs w:val="19"/>
          <w:color w:val="auto"/>
        </w:rPr>
      </w:pPr>
      <w:r>
        <w:rPr>
          <w:rFonts w:ascii="Arial" w:cs="Arial" w:eastAsia="Arial" w:hAnsi="Arial"/>
          <w:sz w:val="19"/>
          <w:szCs w:val="19"/>
          <w:color w:val="auto"/>
        </w:rPr>
        <w:t>For purposes of this Section 2.2,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2.3 Special Meetings.</w:t>
      </w:r>
    </w:p>
    <w:p>
      <w:pPr>
        <w:spacing w:after="0" w:line="239" w:lineRule="exact"/>
        <w:rPr>
          <w:sz w:val="20"/>
          <w:szCs w:val="20"/>
          <w:color w:val="auto"/>
        </w:rPr>
      </w:pPr>
    </w:p>
    <w:p>
      <w:pPr>
        <w:jc w:val="both"/>
        <w:ind w:firstLine="1001"/>
        <w:spacing w:after="0" w:line="249" w:lineRule="auto"/>
        <w:tabs>
          <w:tab w:leader="none" w:pos="1646" w:val="left"/>
        </w:tabs>
        <w:numPr>
          <w:ilvl w:val="0"/>
          <w:numId w:val="5"/>
        </w:numPr>
        <w:rPr>
          <w:rFonts w:ascii="Arial" w:cs="Arial" w:eastAsia="Arial" w:hAnsi="Arial"/>
          <w:sz w:val="21"/>
          <w:szCs w:val="21"/>
          <w:color w:val="auto"/>
        </w:rPr>
      </w:pPr>
      <w:r>
        <w:rPr>
          <w:rFonts w:ascii="Arial" w:cs="Arial" w:eastAsia="Arial" w:hAnsi="Arial"/>
          <w:sz w:val="21"/>
          <w:szCs w:val="21"/>
          <w:color w:val="auto"/>
        </w:rPr>
        <w:t>Special meetings of the stockholders of the Corporation may be called, for any purpose or purposes,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shall be held at such place, on such date, and at such time as the Board of Directors, shall determine.</w:t>
      </w:r>
    </w:p>
    <w:p>
      <w:pPr>
        <w:spacing w:after="0" w:line="205" w:lineRule="exact"/>
        <w:rPr>
          <w:rFonts w:ascii="Arial" w:cs="Arial" w:eastAsia="Arial" w:hAnsi="Arial"/>
          <w:sz w:val="21"/>
          <w:szCs w:val="21"/>
          <w:color w:val="auto"/>
        </w:rPr>
      </w:pPr>
    </w:p>
    <w:p>
      <w:pPr>
        <w:jc w:val="both"/>
        <w:ind w:firstLine="1021"/>
        <w:spacing w:after="0" w:line="234" w:lineRule="auto"/>
        <w:tabs>
          <w:tab w:leader="none" w:pos="1702" w:val="left"/>
        </w:tabs>
        <w:numPr>
          <w:ilvl w:val="1"/>
          <w:numId w:val="5"/>
        </w:numPr>
        <w:rPr>
          <w:rFonts w:ascii="Arial" w:cs="Arial" w:eastAsia="Arial" w:hAnsi="Arial"/>
          <w:sz w:val="22"/>
          <w:szCs w:val="22"/>
          <w:color w:val="auto"/>
        </w:rPr>
      </w:pPr>
      <w:r>
        <w:rPr>
          <w:rFonts w:ascii="Arial" w:cs="Arial" w:eastAsia="Arial" w:hAnsi="Arial"/>
          <w:sz w:val="22"/>
          <w:szCs w:val="22"/>
          <w:color w:val="auto"/>
        </w:rPr>
        <w:t>If a special meeting of stockholders is called by any person or persons other than the Board of Directors, the request shall be in writing, specifying the general nature of the business proposed to be transacted, and shall be delivered personally or sent by registered mail or by telegraphic or other facsimile transmission to the Chairman of the Board of Directors, the Chief Executive Officer, or the Secretary of the Corporation. No business may be transacted at such special meeting otherwise than specified in such notice. The Board of Directors shall determine the time and place of such special meeting, which shall be held not less than thirty-five (35) nor more than one hundred twenty (120) days after the date of the receipt of the request. Upon determination of the time and place of the special meeting, the officer receiving the request shall cause notice to be given to the stockholders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527050</wp:posOffset>
            </wp:positionV>
            <wp:extent cx="7246620" cy="9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 w:name="page7"/>
    <w:bookmarkEnd w:id="6"/>
    <w:p>
      <w:pPr>
        <w:jc w:val="both"/>
        <w:ind w:firstLine="648"/>
        <w:spacing w:after="0" w:line="287" w:lineRule="auto"/>
        <w:rPr>
          <w:sz w:val="20"/>
          <w:szCs w:val="20"/>
          <w:color w:val="auto"/>
        </w:rPr>
      </w:pPr>
      <w:r>
        <w:rPr>
          <w:rFonts w:ascii="Arial" w:cs="Arial" w:eastAsia="Arial" w:hAnsi="Arial"/>
          <w:sz w:val="19"/>
          <w:szCs w:val="19"/>
          <w:color w:val="auto"/>
        </w:rPr>
        <w:t>vote, in accordance with the provisions of Section 2.4 of these Bylaws. If the notice of a special meeting of stockholders is not given within sixty (60) days after the receipt of the request, the person or persons requesting the special meeting may set the time and place of the special meeting and give the notice. Nothing contained in this paragraph (b) shall be construed as limiting, fixing, or affecting the time when a special meeting of stockholders called by action of the Board of Directors may be held.</w:t>
      </w:r>
    </w:p>
    <w:p>
      <w:pPr>
        <w:spacing w:after="0" w:line="164" w:lineRule="exact"/>
        <w:rPr>
          <w:sz w:val="20"/>
          <w:szCs w:val="20"/>
          <w:color w:val="auto"/>
        </w:rPr>
      </w:pPr>
    </w:p>
    <w:p>
      <w:pPr>
        <w:jc w:val="both"/>
        <w:ind w:firstLine="986"/>
        <w:spacing w:after="0" w:line="246" w:lineRule="auto"/>
        <w:rPr>
          <w:sz w:val="20"/>
          <w:szCs w:val="20"/>
          <w:color w:val="auto"/>
        </w:rPr>
      </w:pPr>
      <w:r>
        <w:rPr>
          <w:rFonts w:ascii="Arial" w:cs="Arial" w:eastAsia="Arial" w:hAnsi="Arial"/>
          <w:sz w:val="21"/>
          <w:szCs w:val="21"/>
          <w:b w:val="1"/>
          <w:bCs w:val="1"/>
          <w:color w:val="auto"/>
        </w:rPr>
        <w:t xml:space="preserve">2.4. Notice of Meetings. </w:t>
      </w:r>
      <w:r>
        <w:rPr>
          <w:rFonts w:ascii="Arial" w:cs="Arial" w:eastAsia="Arial" w:hAnsi="Arial"/>
          <w:sz w:val="21"/>
          <w:szCs w:val="21"/>
          <w:color w:val="auto"/>
        </w:rPr>
        <w:t>Except as otherwise provided by law or the Articles of Incorporation, written notice of each</w:t>
      </w:r>
      <w:r>
        <w:rPr>
          <w:rFonts w:ascii="Arial" w:cs="Arial" w:eastAsia="Arial" w:hAnsi="Arial"/>
          <w:sz w:val="21"/>
          <w:szCs w:val="21"/>
          <w:b w:val="1"/>
          <w:bCs w:val="1"/>
          <w:color w:val="auto"/>
        </w:rPr>
        <w:t xml:space="preserve"> </w:t>
      </w:r>
      <w:r>
        <w:rPr>
          <w:rFonts w:ascii="Arial" w:cs="Arial" w:eastAsia="Arial" w:hAnsi="Arial"/>
          <w:sz w:val="21"/>
          <w:szCs w:val="21"/>
          <w:color w:val="auto"/>
        </w:rPr>
        <w:t>meeting of stockholders, whether annual or special, shall be given not less than ten (10) nor more than sixty (60) days before the date of the meeting to each stockholder entitled to vote at such meeting, such notice to specify the place, date and hour and purpose or purposes of the meeting. Notice of the time, place and purpose of any meeting of stockholders may be waived in writing, signed by the person entitled to notice thereof, either before or after such meeting, and will be waived by any stockholder by his attendance thereat in person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203" w:lineRule="exact"/>
        <w:rPr>
          <w:sz w:val="20"/>
          <w:szCs w:val="20"/>
          <w:color w:val="auto"/>
        </w:rPr>
      </w:pPr>
    </w:p>
    <w:p>
      <w:pPr>
        <w:jc w:val="both"/>
        <w:ind w:firstLine="932"/>
        <w:spacing w:after="0" w:line="271" w:lineRule="auto"/>
        <w:rPr>
          <w:sz w:val="20"/>
          <w:szCs w:val="20"/>
          <w:color w:val="auto"/>
        </w:rPr>
      </w:pPr>
      <w:r>
        <w:rPr>
          <w:rFonts w:ascii="Arial" w:cs="Arial" w:eastAsia="Arial" w:hAnsi="Arial"/>
          <w:sz w:val="19"/>
          <w:szCs w:val="19"/>
          <w:b w:val="1"/>
          <w:bCs w:val="1"/>
          <w:color w:val="auto"/>
        </w:rPr>
        <w:t xml:space="preserve">2.5. Quorum. </w:t>
      </w:r>
      <w:r>
        <w:rPr>
          <w:rFonts w:ascii="Arial" w:cs="Arial" w:eastAsia="Arial" w:hAnsi="Arial"/>
          <w:sz w:val="19"/>
          <w:szCs w:val="19"/>
          <w:color w:val="auto"/>
        </w:rPr>
        <w:t>At all meetings of stockholders, whether annual or special, except where otherwise provided by statute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the Articles of Incorporation, or by these Bylaws, the presence, in person or by proxy duly authorized, of the holder or holders of not less than fifty percent (50%) of the outstanding shares of stock entitled to vote shall constitute a quorum for the transaction of business. In the absence of a quorum, any meeting of stockholders, whether annual or special,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law, the Articles of Incorporation or these Bylaws, all action taken by the holders of a majority of the votes cast, excluding abstentions, at any meeting at which a quorum is present shall be valid and binding upon the Corporation;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directors shall be elected by a plurality of the votes of the shares present in person or represented by proxy at the meeting and entitled to vote on the election of directors. Where a separate vote by a class or classes or series is required, except where otherwise provided by the statute or by the Articles of Incorporation or these Bylaws, a majority of the outstanding shares of such class or classes or series, present in person or represented by proxy, shall constitute a quorum entitled to take action with respect to that vote on that matter and, except where otherwise provided by the statute or by the Articles of Incorporation or these Bylaws, the affirmative vote of the majority (plurality, in the case of the election of directors) of the votes cast, including abstentions, by the holders of shares of such class or classes or series shall be the act of such class or classes or series.</w:t>
      </w:r>
    </w:p>
    <w:p>
      <w:pPr>
        <w:spacing w:after="0" w:line="200" w:lineRule="exact"/>
        <w:rPr>
          <w:sz w:val="20"/>
          <w:szCs w:val="20"/>
          <w:color w:val="auto"/>
        </w:rPr>
      </w:pPr>
    </w:p>
    <w:p>
      <w:pPr>
        <w:spacing w:after="0" w:line="228" w:lineRule="exact"/>
        <w:rPr>
          <w:sz w:val="20"/>
          <w:szCs w:val="20"/>
          <w:color w:val="auto"/>
        </w:rPr>
      </w:pPr>
    </w:p>
    <w:p>
      <w:pPr>
        <w:jc w:val="both"/>
        <w:ind w:firstLine="918"/>
        <w:spacing w:after="0" w:line="248" w:lineRule="auto"/>
        <w:rPr>
          <w:sz w:val="20"/>
          <w:szCs w:val="20"/>
          <w:color w:val="auto"/>
        </w:rPr>
      </w:pPr>
      <w:r>
        <w:rPr>
          <w:rFonts w:ascii="Arial" w:cs="Arial" w:eastAsia="Arial" w:hAnsi="Arial"/>
          <w:sz w:val="21"/>
          <w:szCs w:val="21"/>
          <w:b w:val="1"/>
          <w:bCs w:val="1"/>
          <w:color w:val="auto"/>
        </w:rPr>
        <w:t xml:space="preserve">2.6 Adjournment and Notice of Adjourned Meetings. </w:t>
      </w:r>
      <w:r>
        <w:rPr>
          <w:rFonts w:ascii="Arial" w:cs="Arial" w:eastAsia="Arial" w:hAnsi="Arial"/>
          <w:sz w:val="21"/>
          <w:szCs w:val="21"/>
          <w:color w:val="auto"/>
        </w:rPr>
        <w:t>Any meeting of stockholders, whether annual or special, may be</w:t>
      </w:r>
      <w:r>
        <w:rPr>
          <w:rFonts w:ascii="Arial" w:cs="Arial" w:eastAsia="Arial" w:hAnsi="Arial"/>
          <w:sz w:val="21"/>
          <w:szCs w:val="21"/>
          <w:b w:val="1"/>
          <w:bCs w:val="1"/>
          <w:color w:val="auto"/>
        </w:rPr>
        <w:t xml:space="preserve"> </w:t>
      </w:r>
      <w:r>
        <w:rPr>
          <w:rFonts w:ascii="Arial" w:cs="Arial" w:eastAsia="Arial" w:hAnsi="Arial"/>
          <w:sz w:val="21"/>
          <w:szCs w:val="21"/>
          <w:color w:val="auto"/>
        </w:rPr>
        <w:t>adjourned from time to time either by the chairman of the meeting or by the vote of a majority of the shares casting votes, excluding abstentions. When a meeting is adjourned to another time or place,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98" w:lineRule="exact"/>
        <w:rPr>
          <w:sz w:val="20"/>
          <w:szCs w:val="20"/>
          <w:color w:val="auto"/>
        </w:rPr>
      </w:pPr>
    </w:p>
    <w:p>
      <w:pPr>
        <w:jc w:val="both"/>
        <w:ind w:firstLine="891"/>
        <w:spacing w:after="0" w:line="272" w:lineRule="auto"/>
        <w:rPr>
          <w:sz w:val="20"/>
          <w:szCs w:val="20"/>
          <w:color w:val="auto"/>
        </w:rPr>
      </w:pPr>
      <w:r>
        <w:rPr>
          <w:rFonts w:ascii="Arial" w:cs="Arial" w:eastAsia="Arial" w:hAnsi="Arial"/>
          <w:sz w:val="19"/>
          <w:szCs w:val="19"/>
          <w:b w:val="1"/>
          <w:bCs w:val="1"/>
          <w:color w:val="auto"/>
        </w:rPr>
        <w:t xml:space="preserve">2.7. Voting Rights. </w:t>
      </w:r>
      <w:r>
        <w:rPr>
          <w:rFonts w:ascii="Arial" w:cs="Arial" w:eastAsia="Arial" w:hAnsi="Arial"/>
          <w:sz w:val="19"/>
          <w:szCs w:val="19"/>
          <w:color w:val="auto"/>
        </w:rPr>
        <w:t>For the purpose of determining those stockholders entitled to vote at any meeting of the stockholders,</w:t>
      </w:r>
      <w:r>
        <w:rPr>
          <w:rFonts w:ascii="Arial" w:cs="Arial" w:eastAsia="Arial" w:hAnsi="Arial"/>
          <w:sz w:val="19"/>
          <w:szCs w:val="19"/>
          <w:b w:val="1"/>
          <w:bCs w:val="1"/>
          <w:color w:val="auto"/>
        </w:rPr>
        <w:t xml:space="preserve"> </w:t>
      </w:r>
      <w:r>
        <w:rPr>
          <w:rFonts w:ascii="Arial" w:cs="Arial" w:eastAsia="Arial" w:hAnsi="Arial"/>
          <w:sz w:val="19"/>
          <w:szCs w:val="19"/>
          <w:color w:val="auto"/>
        </w:rPr>
        <w:t>whether annual or special, except as otherwise provided by law, only persons in whose names shares stand on the stock records of the Corporation on the record date, as provided in Section 2.9 of these Bylaws, shall be entitled to vote at any meeting of stockholders. Every person entitled to vote shall have the right to do so either in person or by an agent or agents authorized by a proxy granted in accordance with Nevada law. An agent so appointed need not be a stockholder. No proxy shall be voted after six</w:t>
      </w:r>
    </w:p>
    <w:p>
      <w:pPr>
        <w:spacing w:after="0" w:line="1" w:lineRule="exact"/>
        <w:rPr>
          <w:sz w:val="20"/>
          <w:szCs w:val="20"/>
          <w:color w:val="auto"/>
        </w:rPr>
      </w:pPr>
    </w:p>
    <w:p>
      <w:pPr>
        <w:ind w:firstLine="8"/>
        <w:spacing w:after="0" w:line="237" w:lineRule="auto"/>
        <w:tabs>
          <w:tab w:leader="none" w:pos="315" w:val="left"/>
        </w:tabs>
        <w:numPr>
          <w:ilvl w:val="0"/>
          <w:numId w:val="6"/>
        </w:numPr>
        <w:rPr>
          <w:rFonts w:ascii="Arial" w:cs="Arial" w:eastAsia="Arial" w:hAnsi="Arial"/>
          <w:sz w:val="22"/>
          <w:szCs w:val="22"/>
          <w:color w:val="auto"/>
        </w:rPr>
      </w:pPr>
      <w:r>
        <w:rPr>
          <w:rFonts w:ascii="Arial" w:cs="Arial" w:eastAsia="Arial" w:hAnsi="Arial"/>
          <w:sz w:val="22"/>
          <w:szCs w:val="22"/>
          <w:color w:val="auto"/>
        </w:rPr>
        <w:t>months from its date of creation unless the proxy provides for a longer period, which may not exceed seven (7) years from the date of its creation.</w:t>
      </w:r>
    </w:p>
    <w:p>
      <w:pPr>
        <w:spacing w:after="0" w:line="206" w:lineRule="exact"/>
        <w:rPr>
          <w:sz w:val="20"/>
          <w:szCs w:val="20"/>
          <w:color w:val="auto"/>
        </w:rPr>
      </w:pPr>
    </w:p>
    <w:p>
      <w:pPr>
        <w:ind w:firstLine="932"/>
        <w:spacing w:after="0" w:line="256" w:lineRule="auto"/>
        <w:rPr>
          <w:sz w:val="20"/>
          <w:szCs w:val="20"/>
          <w:color w:val="auto"/>
        </w:rPr>
      </w:pPr>
      <w:r>
        <w:rPr>
          <w:rFonts w:ascii="Arial" w:cs="Arial" w:eastAsia="Arial" w:hAnsi="Arial"/>
          <w:sz w:val="22"/>
          <w:szCs w:val="22"/>
          <w:b w:val="1"/>
          <w:bCs w:val="1"/>
          <w:color w:val="auto"/>
        </w:rPr>
        <w:t xml:space="preserve">2.8. Joint Owners of Stock. </w:t>
      </w:r>
      <w:r>
        <w:rPr>
          <w:rFonts w:ascii="Arial" w:cs="Arial" w:eastAsia="Arial" w:hAnsi="Arial"/>
          <w:sz w:val="22"/>
          <w:szCs w:val="22"/>
          <w:color w:val="auto"/>
        </w:rPr>
        <w:t>If shares or other securities having voting power stand of record in the names of two (2) or</w:t>
      </w:r>
      <w:r>
        <w:rPr>
          <w:rFonts w:ascii="Arial" w:cs="Arial" w:eastAsia="Arial" w:hAnsi="Arial"/>
          <w:sz w:val="22"/>
          <w:szCs w:val="22"/>
          <w:b w:val="1"/>
          <w:bCs w:val="1"/>
          <w:color w:val="auto"/>
        </w:rPr>
        <w:t xml:space="preserve"> </w:t>
      </w:r>
      <w:r>
        <w:rPr>
          <w:rFonts w:ascii="Arial" w:cs="Arial" w:eastAsia="Arial" w:hAnsi="Arial"/>
          <w:sz w:val="22"/>
          <w:szCs w:val="22"/>
          <w:color w:val="auto"/>
        </w:rPr>
        <w:t>more persons, whether fiduciaries, members of a partnership, joint tenants, tenants in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246620" cy="94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 w:name="page8"/>
    <w:bookmarkEnd w:id="7"/>
    <w:p>
      <w:pPr>
        <w:jc w:val="both"/>
        <w:ind w:firstLine="648"/>
        <w:spacing w:after="0" w:line="235" w:lineRule="auto"/>
        <w:rPr>
          <w:sz w:val="20"/>
          <w:szCs w:val="20"/>
          <w:color w:val="auto"/>
        </w:rPr>
      </w:pPr>
      <w:r>
        <w:rPr>
          <w:rFonts w:ascii="Arial" w:cs="Arial" w:eastAsia="Arial" w:hAnsi="Arial"/>
          <w:sz w:val="22"/>
          <w:szCs w:val="22"/>
          <w:color w:val="auto"/>
        </w:rPr>
        <w:t>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act binds all; (b) if more than one (1) votes, the act of the majority so voting binds all; and (c) if more than one (1) votes, but the vote is evenly split on any particular matter, each faction may vote the securities in question proportionally.</w:t>
      </w:r>
    </w:p>
    <w:p>
      <w:pPr>
        <w:spacing w:after="0" w:line="209" w:lineRule="exact"/>
        <w:rPr>
          <w:sz w:val="20"/>
          <w:szCs w:val="20"/>
          <w:color w:val="auto"/>
        </w:rPr>
      </w:pPr>
    </w:p>
    <w:p>
      <w:pPr>
        <w:jc w:val="both"/>
        <w:ind w:firstLine="1107"/>
        <w:spacing w:after="0" w:line="247" w:lineRule="auto"/>
        <w:rPr>
          <w:sz w:val="20"/>
          <w:szCs w:val="20"/>
          <w:color w:val="auto"/>
        </w:rPr>
      </w:pPr>
      <w:r>
        <w:rPr>
          <w:rFonts w:ascii="Arial" w:cs="Arial" w:eastAsia="Arial" w:hAnsi="Arial"/>
          <w:sz w:val="21"/>
          <w:szCs w:val="21"/>
          <w:b w:val="1"/>
          <w:bCs w:val="1"/>
          <w:color w:val="auto"/>
        </w:rPr>
        <w:t xml:space="preserve">2.9. List of Stockholders. </w:t>
      </w:r>
      <w:r>
        <w:rPr>
          <w:rFonts w:ascii="Arial" w:cs="Arial" w:eastAsia="Arial" w:hAnsi="Arial"/>
          <w:sz w:val="21"/>
          <w:szCs w:val="21"/>
          <w:color w:val="auto"/>
        </w:rPr>
        <w:t>The Secretary shall prepare and make, at least ten (10) days before every meeting of</w:t>
      </w:r>
      <w:r>
        <w:rPr>
          <w:rFonts w:ascii="Arial" w:cs="Arial" w:eastAsia="Arial" w:hAnsi="Arial"/>
          <w:sz w:val="21"/>
          <w:szCs w:val="21"/>
          <w:b w:val="1"/>
          <w:bCs w:val="1"/>
          <w:color w:val="auto"/>
        </w:rPr>
        <w:t xml:space="preserve"> </w:t>
      </w:r>
      <w:r>
        <w:rPr>
          <w:rFonts w:ascii="Arial" w:cs="Arial" w:eastAsia="Arial" w:hAnsi="Arial"/>
          <w:sz w:val="21"/>
          <w:szCs w:val="21"/>
          <w:color w:val="auto"/>
        </w:rPr>
        <w:t>stockholders, whether annual or special, a complete 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specified, at the place where the meeting is to be held. The list shall be produced and kept at the time and place of meeting during the whole time thereof and may be inspected by any stockholder who is present.</w:t>
      </w:r>
    </w:p>
    <w:p>
      <w:pPr>
        <w:spacing w:after="0" w:line="200" w:lineRule="exact"/>
        <w:rPr>
          <w:sz w:val="20"/>
          <w:szCs w:val="20"/>
          <w:color w:val="auto"/>
        </w:rPr>
      </w:pPr>
    </w:p>
    <w:p>
      <w:pPr>
        <w:jc w:val="both"/>
        <w:ind w:firstLine="959"/>
        <w:spacing w:after="0" w:line="243" w:lineRule="auto"/>
        <w:rPr>
          <w:sz w:val="20"/>
          <w:szCs w:val="20"/>
          <w:color w:val="auto"/>
        </w:rPr>
      </w:pPr>
      <w:r>
        <w:rPr>
          <w:rFonts w:ascii="Arial" w:cs="Arial" w:eastAsia="Arial" w:hAnsi="Arial"/>
          <w:sz w:val="22"/>
          <w:szCs w:val="22"/>
          <w:b w:val="1"/>
          <w:bCs w:val="1"/>
          <w:color w:val="auto"/>
        </w:rPr>
        <w:t xml:space="preserve">2.10. Action Without Meeting. </w:t>
      </w:r>
      <w:r>
        <w:rPr>
          <w:rFonts w:ascii="Arial" w:cs="Arial" w:eastAsia="Arial" w:hAnsi="Arial"/>
          <w:sz w:val="22"/>
          <w:szCs w:val="22"/>
          <w:color w:val="auto"/>
        </w:rPr>
        <w:t>No action shall be taken by the stockholders except at an annual or special meeting of</w:t>
      </w:r>
      <w:r>
        <w:rPr>
          <w:rFonts w:ascii="Arial" w:cs="Arial" w:eastAsia="Arial" w:hAnsi="Arial"/>
          <w:sz w:val="22"/>
          <w:szCs w:val="22"/>
          <w:b w:val="1"/>
          <w:bCs w:val="1"/>
          <w:color w:val="auto"/>
        </w:rPr>
        <w:t xml:space="preserve"> </w:t>
      </w:r>
      <w:r>
        <w:rPr>
          <w:rFonts w:ascii="Arial" w:cs="Arial" w:eastAsia="Arial" w:hAnsi="Arial"/>
          <w:sz w:val="22"/>
          <w:szCs w:val="22"/>
          <w:color w:val="auto"/>
        </w:rPr>
        <w:t>stockholders called in accordance with these Bylaws, or by the written consent of the stockholders in accordance with Chapter 78 of the Nevada Revised Statutes.</w:t>
      </w:r>
    </w:p>
    <w:p>
      <w:pPr>
        <w:spacing w:after="0" w:line="20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2.11. Organization.</w:t>
      </w:r>
    </w:p>
    <w:p>
      <w:pPr>
        <w:spacing w:after="0" w:line="239" w:lineRule="exact"/>
        <w:rPr>
          <w:sz w:val="20"/>
          <w:szCs w:val="20"/>
          <w:color w:val="auto"/>
        </w:rPr>
      </w:pPr>
    </w:p>
    <w:p>
      <w:pPr>
        <w:jc w:val="both"/>
        <w:ind w:firstLine="1071"/>
        <w:spacing w:after="0" w:line="287" w:lineRule="auto"/>
        <w:tabs>
          <w:tab w:leader="none" w:pos="1788" w:val="left"/>
        </w:tabs>
        <w:numPr>
          <w:ilvl w:val="1"/>
          <w:numId w:val="7"/>
        </w:numPr>
        <w:rPr>
          <w:rFonts w:ascii="Arial" w:cs="Arial" w:eastAsia="Arial" w:hAnsi="Arial"/>
          <w:sz w:val="19"/>
          <w:szCs w:val="19"/>
          <w:color w:val="auto"/>
        </w:rPr>
      </w:pPr>
      <w:r>
        <w:rPr>
          <w:rFonts w:ascii="Arial" w:cs="Arial" w:eastAsia="Arial" w:hAnsi="Arial"/>
          <w:sz w:val="19"/>
          <w:szCs w:val="19"/>
          <w:color w:val="auto"/>
        </w:rPr>
        <w:t>At every meeting of stockholders, the Chairman of the Board of Directors, or, if a Chairman has not been appointed or is absent, the Chief Executive Officer, or, if the Chief Executive Officer is absent, a chairman of the meeting chosen by a majority in interest of the stockholders entitled to vote, present in person or by proxy, shall act as chairman. The Secretary, or, in his absence, an Assistant Secretary directed to do so by the Chief Executive Officer, shall act as secretary of the meeting.</w:t>
      </w:r>
    </w:p>
    <w:p>
      <w:pPr>
        <w:spacing w:after="0" w:line="170" w:lineRule="exact"/>
        <w:rPr>
          <w:rFonts w:ascii="Arial" w:cs="Arial" w:eastAsia="Arial" w:hAnsi="Arial"/>
          <w:sz w:val="19"/>
          <w:szCs w:val="19"/>
          <w:color w:val="auto"/>
        </w:rPr>
      </w:pPr>
    </w:p>
    <w:p>
      <w:pPr>
        <w:jc w:val="both"/>
        <w:ind w:firstLine="1082"/>
        <w:spacing w:after="0" w:line="273" w:lineRule="auto"/>
        <w:tabs>
          <w:tab w:leader="none" w:pos="1834" w:val="left"/>
        </w:tabs>
        <w:numPr>
          <w:ilvl w:val="2"/>
          <w:numId w:val="7"/>
        </w:numPr>
        <w:rPr>
          <w:rFonts w:ascii="Arial" w:cs="Arial" w:eastAsia="Arial" w:hAnsi="Arial"/>
          <w:sz w:val="19"/>
          <w:szCs w:val="19"/>
          <w:color w:val="auto"/>
        </w:rPr>
      </w:pPr>
      <w:r>
        <w:rPr>
          <w:rFonts w:ascii="Arial" w:cs="Arial" w:eastAsia="Arial" w:hAnsi="Arial"/>
          <w:sz w:val="19"/>
          <w:szCs w:val="19"/>
          <w:color w:val="auto"/>
        </w:rPr>
        <w:t>The Board of Directors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Unless and to the extent determined by the Board of Directors or the chairman of the meeting, meetings of stockholders shall not be required to be held in accordance with rules of parliamentary procedure.</w:t>
      </w:r>
    </w:p>
    <w:p>
      <w:pPr>
        <w:spacing w:after="0" w:line="183" w:lineRule="exact"/>
        <w:rPr>
          <w:rFonts w:ascii="Arial" w:cs="Arial" w:eastAsia="Arial" w:hAnsi="Arial"/>
          <w:sz w:val="19"/>
          <w:szCs w:val="19"/>
          <w:color w:val="auto"/>
        </w:rPr>
      </w:pPr>
    </w:p>
    <w:p>
      <w:pPr>
        <w:jc w:val="both"/>
        <w:ind w:firstLine="1026"/>
        <w:spacing w:after="0"/>
        <w:tabs>
          <w:tab w:leader="none" w:pos="1702" w:val="left"/>
        </w:tabs>
        <w:numPr>
          <w:ilvl w:val="0"/>
          <w:numId w:val="8"/>
        </w:numPr>
        <w:rPr>
          <w:rFonts w:ascii="Arial" w:cs="Arial" w:eastAsia="Arial" w:hAnsi="Arial"/>
          <w:sz w:val="22"/>
          <w:szCs w:val="22"/>
          <w:color w:val="auto"/>
        </w:rPr>
      </w:pPr>
      <w:r>
        <w:rPr>
          <w:rFonts w:ascii="Arial" w:cs="Arial" w:eastAsia="Arial" w:hAnsi="Arial"/>
          <w:sz w:val="22"/>
          <w:szCs w:val="22"/>
          <w:color w:val="auto"/>
        </w:rPr>
        <w:t>Stockholders may participate in a meeting of the stockholders by means of a telephone conference or similar method of communication by which all individuals participating in the meet can hear each other. Participation in a meeting of the stockholders pursuant to this section constitutes presence in person at the meeting.</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DIRECTORS</w:t>
      </w:r>
    </w:p>
    <w:p>
      <w:pPr>
        <w:spacing w:after="0" w:line="20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3.1. Number, Tenure and Qualification.</w:t>
      </w:r>
    </w:p>
    <w:p>
      <w:pPr>
        <w:spacing w:after="0" w:line="239" w:lineRule="exact"/>
        <w:rPr>
          <w:sz w:val="20"/>
          <w:szCs w:val="20"/>
          <w:color w:val="auto"/>
        </w:rPr>
      </w:pPr>
    </w:p>
    <w:p>
      <w:pPr>
        <w:jc w:val="both"/>
        <w:ind w:firstLine="939"/>
        <w:spacing w:after="0" w:line="238" w:lineRule="auto"/>
        <w:tabs>
          <w:tab w:leader="none" w:pos="1507"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The authorized number of directors of the Corporation shall be not less than one (1) nor more than seven (7), with the exact number of directors fixed at seven (7). The exact number may be amended only by the vote or written consent of a majority of the outstanding shares of the Corporation’s voting stock;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no decrease in the number of directors shall shorten the term of any incumbent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680085</wp:posOffset>
            </wp:positionV>
            <wp:extent cx="7246620"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 w:name="page9"/>
    <w:bookmarkEnd w:id="8"/>
    <w:p>
      <w:pPr>
        <w:ind w:left="1620" w:hanging="644"/>
        <w:spacing w:after="0"/>
        <w:tabs>
          <w:tab w:leader="none" w:pos="16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Each director who is elected as provided in this Section 3.1 shall serve until his or her successor is duly elected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qualifies.</w:t>
      </w:r>
    </w:p>
    <w:p>
      <w:pPr>
        <w:spacing w:after="0" w:line="215" w:lineRule="exact"/>
        <w:rPr>
          <w:rFonts w:ascii="Arial" w:cs="Arial" w:eastAsia="Arial" w:hAnsi="Arial"/>
          <w:sz w:val="19"/>
          <w:szCs w:val="19"/>
          <w:color w:val="auto"/>
        </w:rPr>
      </w:pPr>
    </w:p>
    <w:p>
      <w:pPr>
        <w:jc w:val="both"/>
        <w:ind w:firstLine="1017"/>
        <w:spacing w:after="0" w:line="297" w:lineRule="auto"/>
        <w:tabs>
          <w:tab w:leader="none" w:pos="1682" w:val="left"/>
        </w:tabs>
        <w:numPr>
          <w:ilvl w:val="2"/>
          <w:numId w:val="10"/>
        </w:numPr>
        <w:rPr>
          <w:rFonts w:ascii="Arial" w:cs="Arial" w:eastAsia="Arial" w:hAnsi="Arial"/>
          <w:sz w:val="19"/>
          <w:szCs w:val="19"/>
          <w:color w:val="auto"/>
        </w:rPr>
      </w:pPr>
      <w:r>
        <w:rPr>
          <w:rFonts w:ascii="Arial" w:cs="Arial" w:eastAsia="Arial" w:hAnsi="Arial"/>
          <w:sz w:val="19"/>
          <w:szCs w:val="19"/>
          <w:color w:val="auto"/>
        </w:rPr>
        <w:t>Directors shall be elected at the annual meeting of the stockholders of the Corporation by a plurality of votes pursuant to Section 2.5 of these Bylaws. A separate vote for the election of directors shall be held at each annual meeting of the stockholders of the Corporation for each class of directors having nominees for election at such meeting, if any.</w:t>
      </w:r>
    </w:p>
    <w:p>
      <w:pPr>
        <w:spacing w:after="0" w:line="161" w:lineRule="exact"/>
        <w:rPr>
          <w:rFonts w:ascii="Arial" w:cs="Arial" w:eastAsia="Arial" w:hAnsi="Arial"/>
          <w:sz w:val="19"/>
          <w:szCs w:val="19"/>
          <w:color w:val="auto"/>
        </w:rPr>
      </w:pPr>
    </w:p>
    <w:p>
      <w:pPr>
        <w:jc w:val="both"/>
        <w:ind w:firstLine="992"/>
        <w:spacing w:after="0" w:line="238" w:lineRule="auto"/>
        <w:tabs>
          <w:tab w:leader="none" w:pos="1638" w:val="left"/>
        </w:tabs>
        <w:numPr>
          <w:ilvl w:val="1"/>
          <w:numId w:val="10"/>
        </w:numPr>
        <w:rPr>
          <w:rFonts w:ascii="Arial" w:cs="Arial" w:eastAsia="Arial" w:hAnsi="Arial"/>
          <w:sz w:val="22"/>
          <w:szCs w:val="22"/>
          <w:color w:val="auto"/>
        </w:rPr>
      </w:pPr>
      <w:r>
        <w:rPr>
          <w:rFonts w:ascii="Arial" w:cs="Arial" w:eastAsia="Arial" w:hAnsi="Arial"/>
          <w:sz w:val="22"/>
          <w:szCs w:val="22"/>
          <w:color w:val="auto"/>
        </w:rPr>
        <w:t>Directors need not be stockholders unless so required by the Articles of Incorporation. Each director must be a natural person at least 18 years of age. If for any cause, the directors shall not have been elected at an annual meeting of the stockholders of the Corporation, they may be elected as soon thereafter as convenient at a special meeting of the stockholders called for that purpose in the manner provided in these Bylaws.</w:t>
      </w:r>
    </w:p>
    <w:p>
      <w:pPr>
        <w:spacing w:after="0" w:line="206" w:lineRule="exact"/>
        <w:rPr>
          <w:sz w:val="20"/>
          <w:szCs w:val="20"/>
          <w:color w:val="auto"/>
        </w:rPr>
      </w:pPr>
    </w:p>
    <w:p>
      <w:pPr>
        <w:jc w:val="both"/>
        <w:ind w:firstLine="891"/>
        <w:spacing w:after="0" w:line="280" w:lineRule="auto"/>
        <w:rPr>
          <w:sz w:val="20"/>
          <w:szCs w:val="20"/>
          <w:color w:val="auto"/>
        </w:rPr>
      </w:pPr>
      <w:r>
        <w:rPr>
          <w:rFonts w:ascii="Arial" w:cs="Arial" w:eastAsia="Arial" w:hAnsi="Arial"/>
          <w:sz w:val="21"/>
          <w:szCs w:val="21"/>
          <w:b w:val="1"/>
          <w:bCs w:val="1"/>
          <w:color w:val="auto"/>
        </w:rPr>
        <w:t xml:space="preserve">3.2. Powers. </w:t>
      </w:r>
      <w:r>
        <w:rPr>
          <w:rFonts w:ascii="Arial" w:cs="Arial" w:eastAsia="Arial" w:hAnsi="Arial"/>
          <w:sz w:val="21"/>
          <w:szCs w:val="21"/>
          <w:color w:val="auto"/>
        </w:rPr>
        <w:t>The powers of the Corporation shall be exercised, its business conducted and its property controlled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Board of Directors, except as may be otherwise provided by statute or by the Articles of Incorporation.</w:t>
      </w:r>
    </w:p>
    <w:p>
      <w:pPr>
        <w:spacing w:after="0" w:line="166" w:lineRule="exact"/>
        <w:rPr>
          <w:sz w:val="20"/>
          <w:szCs w:val="20"/>
          <w:color w:val="auto"/>
        </w:rPr>
      </w:pPr>
    </w:p>
    <w:p>
      <w:pPr>
        <w:jc w:val="both"/>
        <w:ind w:firstLine="1026"/>
        <w:spacing w:after="0" w:line="276" w:lineRule="auto"/>
        <w:rPr>
          <w:sz w:val="20"/>
          <w:szCs w:val="20"/>
          <w:color w:val="auto"/>
        </w:rPr>
      </w:pPr>
      <w:r>
        <w:rPr>
          <w:rFonts w:ascii="Arial" w:cs="Arial" w:eastAsia="Arial" w:hAnsi="Arial"/>
          <w:sz w:val="19"/>
          <w:szCs w:val="19"/>
          <w:b w:val="1"/>
          <w:bCs w:val="1"/>
          <w:color w:val="auto"/>
        </w:rPr>
        <w:t xml:space="preserve">3.3. Vacancies. </w:t>
      </w:r>
      <w:r>
        <w:rPr>
          <w:rFonts w:ascii="Arial" w:cs="Arial" w:eastAsia="Arial" w:hAnsi="Arial"/>
          <w:sz w:val="19"/>
          <w:szCs w:val="19"/>
          <w:color w:val="auto"/>
        </w:rPr>
        <w:t>Unless otherwise provided in the Articles of Incorporation, any vacancies on the Board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 vote, be filled only by the affirmative vote of a majority of the directors then in office, even if by less than a quorum of the Board of Directors.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78" w:lineRule="exact"/>
        <w:rPr>
          <w:sz w:val="20"/>
          <w:szCs w:val="20"/>
          <w:color w:val="auto"/>
        </w:rPr>
      </w:pPr>
    </w:p>
    <w:p>
      <w:pPr>
        <w:jc w:val="both"/>
        <w:ind w:firstLine="1067"/>
        <w:spacing w:after="0" w:line="278" w:lineRule="auto"/>
        <w:rPr>
          <w:sz w:val="20"/>
          <w:szCs w:val="20"/>
          <w:color w:val="auto"/>
        </w:rPr>
      </w:pPr>
      <w:r>
        <w:rPr>
          <w:rFonts w:ascii="Arial" w:cs="Arial" w:eastAsia="Arial" w:hAnsi="Arial"/>
          <w:sz w:val="19"/>
          <w:szCs w:val="19"/>
          <w:b w:val="1"/>
          <w:bCs w:val="1"/>
          <w:color w:val="auto"/>
        </w:rPr>
        <w:t xml:space="preserve">3.4. Resignation. </w:t>
      </w:r>
      <w:r>
        <w:rPr>
          <w:rFonts w:ascii="Arial" w:cs="Arial" w:eastAsia="Arial" w:hAnsi="Arial"/>
          <w:sz w:val="19"/>
          <w:szCs w:val="19"/>
          <w:color w:val="auto"/>
        </w:rPr>
        <w:t>Any director may resign at any time by delivering his written resignation to the Secretary, such</w:t>
      </w:r>
      <w:r>
        <w:rPr>
          <w:rFonts w:ascii="Arial" w:cs="Arial" w:eastAsia="Arial" w:hAnsi="Arial"/>
          <w:sz w:val="19"/>
          <w:szCs w:val="19"/>
          <w:b w:val="1"/>
          <w:bCs w:val="1"/>
          <w:color w:val="auto"/>
        </w:rPr>
        <w:t xml:space="preserve"> </w:t>
      </w:r>
      <w:r>
        <w:rPr>
          <w:rFonts w:ascii="Arial" w:cs="Arial" w:eastAsia="Arial" w:hAnsi="Arial"/>
          <w:sz w:val="19"/>
          <w:szCs w:val="19"/>
          <w:color w:val="auto"/>
        </w:rPr>
        <w:t>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173" w:lineRule="exact"/>
        <w:rPr>
          <w:sz w:val="20"/>
          <w:szCs w:val="20"/>
          <w:color w:val="auto"/>
        </w:rPr>
      </w:pPr>
    </w:p>
    <w:p>
      <w:pPr>
        <w:jc w:val="both"/>
        <w:ind w:firstLine="1040"/>
        <w:spacing w:after="0" w:line="239" w:lineRule="auto"/>
        <w:rPr>
          <w:sz w:val="20"/>
          <w:szCs w:val="20"/>
          <w:color w:val="auto"/>
        </w:rPr>
      </w:pPr>
      <w:r>
        <w:rPr>
          <w:rFonts w:ascii="Arial" w:cs="Arial" w:eastAsia="Arial" w:hAnsi="Arial"/>
          <w:sz w:val="22"/>
          <w:szCs w:val="22"/>
          <w:b w:val="1"/>
          <w:bCs w:val="1"/>
          <w:color w:val="auto"/>
        </w:rPr>
        <w:t xml:space="preserve">3.5. Removal. </w:t>
      </w:r>
      <w:r>
        <w:rPr>
          <w:rFonts w:ascii="Arial" w:cs="Arial" w:eastAsia="Arial" w:hAnsi="Arial"/>
          <w:sz w:val="22"/>
          <w:szCs w:val="22"/>
          <w:color w:val="auto"/>
        </w:rPr>
        <w:t>Subject to the Articles of Incorporation, any director may be removed by the affirmative vote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holders of a majority of the outstanding shares of the Corporation then entitled to vote, with or without cause. The Board of Directors of the corporation, by majority vote, may declare vacant the office of a director who has been convicted of a felony or who has been declared incompetent by an order of a court of competent jurisdiction.</w:t>
      </w:r>
    </w:p>
    <w:p>
      <w:pPr>
        <w:spacing w:after="0" w:line="2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3.6. Meetings.</w:t>
      </w:r>
    </w:p>
    <w:p>
      <w:pPr>
        <w:spacing w:after="0" w:line="233" w:lineRule="exact"/>
        <w:rPr>
          <w:sz w:val="20"/>
          <w:szCs w:val="20"/>
          <w:color w:val="auto"/>
        </w:rPr>
      </w:pPr>
    </w:p>
    <w:p>
      <w:pPr>
        <w:jc w:val="both"/>
        <w:ind w:firstLine="1037"/>
        <w:spacing w:after="0" w:line="239" w:lineRule="auto"/>
        <w:tabs>
          <w:tab w:leader="none" w:pos="1725" w:val="left"/>
        </w:tabs>
        <w:numPr>
          <w:ilvl w:val="1"/>
          <w:numId w:val="11"/>
        </w:numPr>
        <w:rPr>
          <w:rFonts w:ascii="Arial" w:cs="Arial" w:eastAsia="Arial" w:hAnsi="Arial"/>
          <w:sz w:val="22"/>
          <w:szCs w:val="22"/>
          <w:color w:val="auto"/>
        </w:rPr>
      </w:pPr>
      <w:r>
        <w:rPr>
          <w:rFonts w:ascii="Arial" w:cs="Arial" w:eastAsia="Arial" w:hAnsi="Arial"/>
          <w:sz w:val="22"/>
          <w:szCs w:val="22"/>
          <w:b w:val="1"/>
          <w:bCs w:val="1"/>
          <w:color w:val="auto"/>
        </w:rPr>
        <w:t xml:space="preserve">Annual Meetings. </w:t>
      </w:r>
      <w:r>
        <w:rPr>
          <w:rFonts w:ascii="Arial" w:cs="Arial" w:eastAsia="Arial" w:hAnsi="Arial"/>
          <w:sz w:val="22"/>
          <w:szCs w:val="22"/>
          <w:color w:val="auto"/>
        </w:rPr>
        <w:t>The annual meeting of the Board of Directors shall be held immediately after the annual</w:t>
      </w:r>
      <w:r>
        <w:rPr>
          <w:rFonts w:ascii="Arial" w:cs="Arial" w:eastAsia="Arial" w:hAnsi="Arial"/>
          <w:sz w:val="22"/>
          <w:szCs w:val="22"/>
          <w:b w:val="1"/>
          <w:bCs w:val="1"/>
          <w:color w:val="auto"/>
        </w:rPr>
        <w:t xml:space="preserve"> </w:t>
      </w:r>
      <w:r>
        <w:rPr>
          <w:rFonts w:ascii="Arial" w:cs="Arial" w:eastAsia="Arial" w:hAnsi="Arial"/>
          <w:sz w:val="22"/>
          <w:szCs w:val="22"/>
          <w:color w:val="auto"/>
        </w:rPr>
        <w:t>meeting of stockholders of the Corporation and at the place where such meeting is held. No notice of an annual meeting of the Board of Directors shall be necessary and such meeting shall be held for the purpose of electing officers and transacting such other business as may lawfully come before it.</w:t>
      </w:r>
    </w:p>
    <w:p>
      <w:pPr>
        <w:spacing w:after="0" w:line="207" w:lineRule="exact"/>
        <w:rPr>
          <w:rFonts w:ascii="Arial" w:cs="Arial" w:eastAsia="Arial" w:hAnsi="Arial"/>
          <w:sz w:val="22"/>
          <w:szCs w:val="22"/>
          <w:color w:val="auto"/>
        </w:rPr>
      </w:pPr>
    </w:p>
    <w:p>
      <w:pPr>
        <w:jc w:val="both"/>
        <w:ind w:firstLine="951"/>
        <w:spacing w:after="0" w:line="254" w:lineRule="auto"/>
        <w:tabs>
          <w:tab w:leader="none" w:pos="1549" w:val="left"/>
        </w:tabs>
        <w:numPr>
          <w:ilvl w:val="0"/>
          <w:numId w:val="12"/>
        </w:numPr>
        <w:rPr>
          <w:rFonts w:ascii="Arial" w:cs="Arial" w:eastAsia="Arial" w:hAnsi="Arial"/>
          <w:sz w:val="21"/>
          <w:szCs w:val="21"/>
          <w:color w:val="auto"/>
        </w:rPr>
      </w:pPr>
      <w:r>
        <w:rPr>
          <w:rFonts w:ascii="Arial" w:cs="Arial" w:eastAsia="Arial" w:hAnsi="Arial"/>
          <w:sz w:val="21"/>
          <w:szCs w:val="21"/>
          <w:b w:val="1"/>
          <w:bCs w:val="1"/>
          <w:color w:val="auto"/>
        </w:rPr>
        <w:t xml:space="preserve">Regular Meetings. </w:t>
      </w:r>
      <w:r>
        <w:rPr>
          <w:rFonts w:ascii="Arial" w:cs="Arial" w:eastAsia="Arial" w:hAnsi="Arial"/>
          <w:sz w:val="21"/>
          <w:szCs w:val="21"/>
          <w:color w:val="auto"/>
        </w:rPr>
        <w:t>Except as hereinafter otherwise provided, regular meetings of the Board of Directors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held in an office of the Corporation maintained pursuant to Section 1.2 hereof. Unless otherwise restricted by the Articles of Incorporation, regular meetings of the Board of Directors may also be held at any place within or outside the State of Nevada which has been designated by resolution of the Board of Directors or the written consent of all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671830</wp:posOffset>
            </wp:positionV>
            <wp:extent cx="7246620" cy="94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9" w:name="page10"/>
    <w:bookmarkEnd w:id="9"/>
    <w:p>
      <w:pPr>
        <w:jc w:val="both"/>
        <w:ind w:firstLine="969"/>
        <w:spacing w:after="0" w:line="243" w:lineRule="auto"/>
        <w:tabs>
          <w:tab w:leader="none" w:pos="1577"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 xml:space="preserve">Special Meetings. </w:t>
      </w:r>
      <w:r>
        <w:rPr>
          <w:rFonts w:ascii="Arial" w:cs="Arial" w:eastAsia="Arial" w:hAnsi="Arial"/>
          <w:sz w:val="22"/>
          <w:szCs w:val="22"/>
          <w:color w:val="auto"/>
        </w:rPr>
        <w:t>Unless otherwise restricted by the Articles of Incorporation, special meetings of the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may be held at any time and place within or outside the State of Nevada whenever called by the Chairman of the Board, the Chief Executive Officer or any two of the directors.</w:t>
      </w:r>
    </w:p>
    <w:p>
      <w:pPr>
        <w:spacing w:after="0" w:line="203" w:lineRule="exact"/>
        <w:rPr>
          <w:rFonts w:ascii="Arial" w:cs="Arial" w:eastAsia="Arial" w:hAnsi="Arial"/>
          <w:sz w:val="22"/>
          <w:szCs w:val="22"/>
          <w:color w:val="auto"/>
        </w:rPr>
      </w:pPr>
    </w:p>
    <w:p>
      <w:pPr>
        <w:jc w:val="both"/>
        <w:ind w:firstLine="933"/>
        <w:spacing w:after="0" w:line="239" w:lineRule="auto"/>
        <w:tabs>
          <w:tab w:leader="none" w:pos="1508"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Telephone Meetings. </w:t>
      </w:r>
      <w:r>
        <w:rPr>
          <w:rFonts w:ascii="Arial" w:cs="Arial" w:eastAsia="Arial" w:hAnsi="Arial"/>
          <w:sz w:val="22"/>
          <w:szCs w:val="22"/>
          <w:color w:val="auto"/>
        </w:rPr>
        <w:t>Any member of the Board of Directors, or of any committee thereof, may participate in any</w:t>
      </w:r>
      <w:r>
        <w:rPr>
          <w:rFonts w:ascii="Arial" w:cs="Arial" w:eastAsia="Arial" w:hAnsi="Arial"/>
          <w:sz w:val="22"/>
          <w:szCs w:val="22"/>
          <w:b w:val="1"/>
          <w:bCs w:val="1"/>
          <w:color w:val="auto"/>
        </w:rPr>
        <w:t xml:space="preserve"> </w:t>
      </w:r>
      <w:r>
        <w:rPr>
          <w:rFonts w:ascii="Arial" w:cs="Arial" w:eastAsia="Arial" w:hAnsi="Arial"/>
          <w:sz w:val="22"/>
          <w:szCs w:val="22"/>
          <w:color w:val="auto"/>
        </w:rPr>
        <w:t>meeting of the Board of Directors by means of conference telephone or similar communications equipment by means of which all persons participating in the meeting can hear each other, and participation in a meeting by such means shall constitute presence in person at such meeting.</w:t>
      </w:r>
    </w:p>
    <w:p>
      <w:pPr>
        <w:spacing w:after="0" w:line="207" w:lineRule="exact"/>
        <w:rPr>
          <w:rFonts w:ascii="Arial" w:cs="Arial" w:eastAsia="Arial" w:hAnsi="Arial"/>
          <w:sz w:val="22"/>
          <w:szCs w:val="22"/>
          <w:color w:val="auto"/>
        </w:rPr>
      </w:pPr>
    </w:p>
    <w:p>
      <w:pPr>
        <w:ind w:left="1740" w:hanging="697"/>
        <w:spacing w:after="0"/>
        <w:tabs>
          <w:tab w:leader="none" w:pos="1740" w:val="left"/>
        </w:tabs>
        <w:numPr>
          <w:ilvl w:val="3"/>
          <w:numId w:val="14"/>
        </w:numPr>
        <w:rPr>
          <w:rFonts w:ascii="Arial" w:cs="Arial" w:eastAsia="Arial" w:hAnsi="Arial"/>
          <w:sz w:val="19"/>
          <w:szCs w:val="19"/>
          <w:color w:val="auto"/>
        </w:rPr>
      </w:pPr>
      <w:r>
        <w:rPr>
          <w:rFonts w:ascii="Arial" w:cs="Arial" w:eastAsia="Arial" w:hAnsi="Arial"/>
          <w:sz w:val="19"/>
          <w:szCs w:val="19"/>
          <w:b w:val="1"/>
          <w:bCs w:val="1"/>
          <w:color w:val="auto"/>
        </w:rPr>
        <w:t xml:space="preserve">Notice of Meetings. </w:t>
      </w:r>
      <w:r>
        <w:rPr>
          <w:rFonts w:ascii="Arial" w:cs="Arial" w:eastAsia="Arial" w:hAnsi="Arial"/>
          <w:sz w:val="19"/>
          <w:szCs w:val="19"/>
          <w:color w:val="auto"/>
        </w:rPr>
        <w:t>Notice of the time and place of all special meetings of the Board of Directors shall be</w:t>
      </w:r>
    </w:p>
    <w:p>
      <w:pPr>
        <w:spacing w:after="0" w:line="48" w:lineRule="exact"/>
        <w:rPr>
          <w:rFonts w:ascii="Arial" w:cs="Arial" w:eastAsia="Arial" w:hAnsi="Arial"/>
          <w:sz w:val="19"/>
          <w:szCs w:val="19"/>
          <w:color w:val="auto"/>
        </w:rPr>
      </w:pPr>
    </w:p>
    <w:p>
      <w:pPr>
        <w:jc w:val="both"/>
        <w:spacing w:after="0" w:line="273" w:lineRule="auto"/>
        <w:rPr>
          <w:rFonts w:ascii="Arial" w:cs="Arial" w:eastAsia="Arial" w:hAnsi="Arial"/>
          <w:sz w:val="19"/>
          <w:szCs w:val="19"/>
          <w:color w:val="auto"/>
        </w:rPr>
      </w:pPr>
      <w:r>
        <w:rPr>
          <w:rFonts w:ascii="Arial" w:cs="Arial" w:eastAsia="Arial" w:hAnsi="Arial"/>
          <w:sz w:val="19"/>
          <w:szCs w:val="19"/>
          <w:color w:val="auto"/>
        </w:rPr>
        <w:t>delivered: (i) orally (in person or by telephone) or in writing through personal delivery or electronic transmission (by any form of electronic transmission consented to by the recipient, which consent may be oral), in either case at least twenty-four (24) hours before the date and time of the meeting; or (ii) through registered or certified mail (postage prepaid), return receipt requested, at least three (3) calendar days before the date of the meeting. Unless otherwise indicated in the notice thereof, any and all business may be transacted at a special meeting of the Board of Directors. Notice of any meeting of the Board of Directors may be waived in writing, which writing may be an electronic transmission, at any time before or after the meeting and will be waived by any director by attendance at such meeting, except when the director attends the meeting for the sole purpose of objecting, at the beginning of the meeting, to the transaction of any business because the meeting is not lawfully called or convened.</w:t>
      </w:r>
    </w:p>
    <w:p>
      <w:pPr>
        <w:spacing w:after="0" w:line="175" w:lineRule="exact"/>
        <w:rPr>
          <w:rFonts w:ascii="Arial" w:cs="Arial" w:eastAsia="Arial" w:hAnsi="Arial"/>
          <w:sz w:val="19"/>
          <w:szCs w:val="19"/>
          <w:color w:val="auto"/>
        </w:rPr>
      </w:pPr>
    </w:p>
    <w:p>
      <w:pPr>
        <w:jc w:val="both"/>
        <w:ind w:firstLine="1025"/>
        <w:spacing w:after="0" w:line="237" w:lineRule="auto"/>
        <w:tabs>
          <w:tab w:leader="none" w:pos="1674" w:val="left"/>
        </w:tabs>
        <w:numPr>
          <w:ilvl w:val="2"/>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Waiver of Notice. </w:t>
      </w:r>
      <w:r>
        <w:rPr>
          <w:rFonts w:ascii="Arial" w:cs="Arial" w:eastAsia="Arial" w:hAnsi="Arial"/>
          <w:sz w:val="22"/>
          <w:szCs w:val="22"/>
          <w:color w:val="auto"/>
        </w:rPr>
        <w:t>The transaction of all business at any meeting, whether annual or special, of the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or any committee thereof, however called or noticed, or wherever held, shall be as valid as though had at a meeting duly held after regular call and notice, if a quorum be present and if, either before or after the meeting, each of the directors not present shall sign a written waiver of notice. All such waivers shall be filed with the corporate records or made a part of the minutes of the meeting.</w:t>
      </w:r>
    </w:p>
    <w:p>
      <w:pPr>
        <w:spacing w:after="0" w:line="21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3.7. Quorum and Voting.</w:t>
      </w:r>
    </w:p>
    <w:p>
      <w:pPr>
        <w:spacing w:after="0" w:line="239" w:lineRule="exact"/>
        <w:rPr>
          <w:sz w:val="20"/>
          <w:szCs w:val="20"/>
          <w:color w:val="auto"/>
        </w:rPr>
      </w:pPr>
    </w:p>
    <w:p>
      <w:pPr>
        <w:jc w:val="both"/>
        <w:ind w:firstLine="1088"/>
        <w:spacing w:after="0" w:line="234" w:lineRule="auto"/>
        <w:tabs>
          <w:tab w:leader="none" w:pos="1839" w:val="left"/>
        </w:tabs>
        <w:numPr>
          <w:ilvl w:val="1"/>
          <w:numId w:val="15"/>
        </w:numPr>
        <w:rPr>
          <w:rFonts w:ascii="Arial" w:cs="Arial" w:eastAsia="Arial" w:hAnsi="Arial"/>
          <w:sz w:val="22"/>
          <w:szCs w:val="22"/>
          <w:color w:val="auto"/>
        </w:rPr>
      </w:pPr>
      <w:r>
        <w:rPr>
          <w:rFonts w:ascii="Arial" w:cs="Arial" w:eastAsia="Arial" w:hAnsi="Arial"/>
          <w:sz w:val="22"/>
          <w:szCs w:val="22"/>
          <w:color w:val="auto"/>
        </w:rPr>
        <w:t xml:space="preserve">Unless the Articles of Incorporation requires a greater number and except with respect to indemnification questions arising under Section 10.1 hereof, for which a quorum shall be one-third of the exact number of directors fixed from time to time in accordance with the Articles of Incorporation, a quorum of the Board of Directors shall consist of a majority of the exact number of directors fixed from time to time by the Board of Directors in accordance with the Articles of Incorporation;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at any meeting whether a quorum be present or otherwise, a majority of the directors present may adjourn from time to</w:t>
      </w:r>
      <w:r>
        <w:rPr>
          <w:rFonts w:ascii="Arial" w:cs="Arial" w:eastAsia="Arial" w:hAnsi="Arial"/>
          <w:sz w:val="22"/>
          <w:szCs w:val="22"/>
          <w:i w:val="1"/>
          <w:iCs w:val="1"/>
          <w:color w:val="auto"/>
        </w:rPr>
        <w:t xml:space="preserve"> </w:t>
      </w:r>
      <w:r>
        <w:rPr>
          <w:rFonts w:ascii="Arial" w:cs="Arial" w:eastAsia="Arial" w:hAnsi="Arial"/>
          <w:sz w:val="22"/>
          <w:szCs w:val="22"/>
          <w:color w:val="auto"/>
        </w:rPr>
        <w:t>time until the time fixed for the next regular meeting of the Board of Directors, without notice other than by announcement at the meeting.</w:t>
      </w:r>
    </w:p>
    <w:p>
      <w:pPr>
        <w:spacing w:after="0" w:line="218" w:lineRule="exact"/>
        <w:rPr>
          <w:rFonts w:ascii="Arial" w:cs="Arial" w:eastAsia="Arial" w:hAnsi="Arial"/>
          <w:sz w:val="22"/>
          <w:szCs w:val="22"/>
          <w:color w:val="auto"/>
        </w:rPr>
      </w:pPr>
    </w:p>
    <w:p>
      <w:pPr>
        <w:jc w:val="both"/>
        <w:ind w:firstLine="1039"/>
        <w:spacing w:after="0"/>
        <w:tabs>
          <w:tab w:leader="none" w:pos="173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At each meeting of the Board of Directors at which a quorum is present, all questions and business shall be determined by the affirmative vote of a majority of the directors present, unless a different vote be required by law, the Articles of Incorporation or these Bylaws.</w:t>
      </w:r>
    </w:p>
    <w:p>
      <w:pPr>
        <w:spacing w:after="0" w:line="207" w:lineRule="exact"/>
        <w:rPr>
          <w:sz w:val="20"/>
          <w:szCs w:val="20"/>
          <w:color w:val="auto"/>
        </w:rPr>
      </w:pPr>
    </w:p>
    <w:p>
      <w:pPr>
        <w:jc w:val="both"/>
        <w:ind w:firstLine="959"/>
        <w:spacing w:after="0" w:line="289" w:lineRule="auto"/>
        <w:rPr>
          <w:sz w:val="20"/>
          <w:szCs w:val="20"/>
          <w:color w:val="auto"/>
        </w:rPr>
      </w:pPr>
      <w:r>
        <w:rPr>
          <w:rFonts w:ascii="Arial" w:cs="Arial" w:eastAsia="Arial" w:hAnsi="Arial"/>
          <w:sz w:val="19"/>
          <w:szCs w:val="19"/>
          <w:b w:val="1"/>
          <w:bCs w:val="1"/>
          <w:color w:val="auto"/>
        </w:rPr>
        <w:t xml:space="preserve">3.8. Action Without Meeting. </w:t>
      </w:r>
      <w:r>
        <w:rPr>
          <w:rFonts w:ascii="Arial" w:cs="Arial" w:eastAsia="Arial" w:hAnsi="Arial"/>
          <w:sz w:val="19"/>
          <w:szCs w:val="19"/>
          <w:color w:val="auto"/>
        </w:rPr>
        <w:t>Unless otherwise restricted by the Articles of Incorporation or these Bylaws, any action</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or permitted to be taken at any meeting of the Board of Directors or of any committee thereof, whether annual or special, may be taken without a meeting, if all members of the Board of Directors or committee, as the case may be, consent thereto in writing, and such writing or writings are filed with the minutes of proceedings of the Board of Directors or committee.</w:t>
      </w:r>
    </w:p>
    <w:p>
      <w:pPr>
        <w:spacing w:after="0" w:line="163"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9"/>
          <w:szCs w:val="19"/>
          <w:b w:val="1"/>
          <w:bCs w:val="1"/>
          <w:color w:val="auto"/>
        </w:rPr>
        <w:t xml:space="preserve">3.9. Fees and Compensation. </w:t>
      </w:r>
      <w:r>
        <w:rPr>
          <w:rFonts w:ascii="Arial" w:cs="Arial" w:eastAsia="Arial" w:hAnsi="Arial"/>
          <w:sz w:val="19"/>
          <w:szCs w:val="19"/>
          <w:color w:val="auto"/>
        </w:rPr>
        <w:t>Directors shall be entitled to such annual compensation and expense reimbursements (if</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for their annual service on the Corporation’s Board of Directors, in the manner and upon such terms as may be approved by the Board of Directors from time to time. In addition, if so approved by resolution of the Board of Directors, directors also shall be entitled to separate and additional compensation and expense reimbursements, if any, for their attendance and participation, in person or by telephone or video conference, at any special meeting of the Board of Directors, for their annual service on a committee of the Board of Directors, and/or for their attendance and participation, in person or by telephone or video conference, at any meeting of a committee of the Board of Directors on which any such director may serve from time to time. Nothing herein contained shall be construed to preclude any director from serving the Corporation in any other capacity as an officer, agent, employee, or otherwise and receiving compensation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724662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 w:name="page11"/>
    <w:bookmarkEnd w:id="10"/>
    <w:p>
      <w:pPr>
        <w:ind w:left="920"/>
        <w:spacing w:after="0"/>
        <w:rPr>
          <w:sz w:val="20"/>
          <w:szCs w:val="20"/>
          <w:color w:val="auto"/>
        </w:rPr>
      </w:pPr>
      <w:r>
        <w:rPr>
          <w:rFonts w:ascii="Arial" w:cs="Arial" w:eastAsia="Arial" w:hAnsi="Arial"/>
          <w:sz w:val="22"/>
          <w:szCs w:val="22"/>
          <w:b w:val="1"/>
          <w:bCs w:val="1"/>
          <w:color w:val="auto"/>
        </w:rPr>
        <w:t>3.10. Committees.</w:t>
      </w:r>
    </w:p>
    <w:p>
      <w:pPr>
        <w:spacing w:after="0" w:line="239" w:lineRule="exact"/>
        <w:rPr>
          <w:sz w:val="20"/>
          <w:szCs w:val="20"/>
          <w:color w:val="auto"/>
        </w:rPr>
      </w:pPr>
    </w:p>
    <w:p>
      <w:pPr>
        <w:jc w:val="both"/>
        <w:ind w:firstLine="1021"/>
        <w:spacing w:after="0" w:line="238" w:lineRule="auto"/>
        <w:tabs>
          <w:tab w:leader="none" w:pos="1685" w:val="left"/>
        </w:tabs>
        <w:numPr>
          <w:ilvl w:val="2"/>
          <w:numId w:val="17"/>
        </w:numPr>
        <w:rPr>
          <w:rFonts w:ascii="Arial" w:cs="Arial" w:eastAsia="Arial" w:hAnsi="Arial"/>
          <w:sz w:val="22"/>
          <w:szCs w:val="22"/>
          <w:color w:val="auto"/>
        </w:rPr>
      </w:pPr>
      <w:r>
        <w:rPr>
          <w:rFonts w:ascii="Arial" w:cs="Arial" w:eastAsia="Arial" w:hAnsi="Arial"/>
          <w:sz w:val="22"/>
          <w:szCs w:val="22"/>
          <w:color w:val="auto"/>
        </w:rPr>
        <w:t>The Board of Directors may, by resolution passed by a majority of the Board of Directors, from time to time appoint committees of the Board of Directors as may be permitted by law. Such committees appointed by the Board of Directors shall consist of one (1) or more members of the Board of Directors and shall have such powers and perform such duties as may be prescribed by the resolution or resolutions creating such committees.</w:t>
      </w:r>
    </w:p>
    <w:p>
      <w:pPr>
        <w:spacing w:after="0" w:line="212" w:lineRule="exact"/>
        <w:rPr>
          <w:rFonts w:ascii="Arial" w:cs="Arial" w:eastAsia="Arial" w:hAnsi="Arial"/>
          <w:sz w:val="22"/>
          <w:szCs w:val="22"/>
          <w:color w:val="auto"/>
        </w:rPr>
      </w:pPr>
    </w:p>
    <w:p>
      <w:pPr>
        <w:jc w:val="both"/>
        <w:ind w:firstLine="989"/>
        <w:spacing w:after="0" w:line="273" w:lineRule="auto"/>
        <w:tabs>
          <w:tab w:leader="none" w:pos="1699" w:val="left"/>
        </w:tabs>
        <w:numPr>
          <w:ilvl w:val="1"/>
          <w:numId w:val="18"/>
        </w:numPr>
        <w:rPr>
          <w:rFonts w:ascii="Arial" w:cs="Arial" w:eastAsia="Arial" w:hAnsi="Arial"/>
          <w:sz w:val="19"/>
          <w:szCs w:val="19"/>
          <w:color w:val="auto"/>
        </w:rPr>
      </w:pPr>
      <w:r>
        <w:rPr>
          <w:rFonts w:ascii="Arial" w:cs="Arial" w:eastAsia="Arial" w:hAnsi="Arial"/>
          <w:sz w:val="19"/>
          <w:szCs w:val="19"/>
          <w:color w:val="auto"/>
        </w:rPr>
        <w:t>Unless the Board of Directors shall otherwise provide, each member of a committee of the Board of Directors shall serve a term on the committee coexistent with such member’s term on the Board of Directors. The Board of Directors, subject to the provisions of subsection (a) of this Bylaw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83" w:lineRule="exact"/>
        <w:rPr>
          <w:rFonts w:ascii="Arial" w:cs="Arial" w:eastAsia="Arial" w:hAnsi="Arial"/>
          <w:sz w:val="19"/>
          <w:szCs w:val="19"/>
          <w:color w:val="auto"/>
        </w:rPr>
      </w:pPr>
    </w:p>
    <w:p>
      <w:pPr>
        <w:jc w:val="both"/>
        <w:ind w:firstLine="959"/>
        <w:spacing w:after="0" w:line="272" w:lineRule="auto"/>
        <w:tabs>
          <w:tab w:leader="none" w:pos="1614" w:val="left"/>
        </w:tabs>
        <w:numPr>
          <w:ilvl w:val="0"/>
          <w:numId w:val="19"/>
        </w:numPr>
        <w:rPr>
          <w:rFonts w:ascii="Arial" w:cs="Arial" w:eastAsia="Arial" w:hAnsi="Arial"/>
          <w:sz w:val="19"/>
          <w:szCs w:val="19"/>
          <w:color w:val="auto"/>
        </w:rPr>
      </w:pPr>
      <w:r>
        <w:rPr>
          <w:rFonts w:ascii="Arial" w:cs="Arial" w:eastAsia="Arial" w:hAnsi="Arial"/>
          <w:sz w:val="19"/>
          <w:szCs w:val="19"/>
          <w:color w:val="auto"/>
        </w:rPr>
        <w:t>Unless the Board of Directors shall otherwise provide, regular meetings of any committee appointed pursuant to this Section 3.10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written notice to the members of such committee of the time and place of such special meeting, given in the manner provided for the giving of written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3.11. Organization. </w:t>
      </w:r>
      <w:r>
        <w:rPr>
          <w:rFonts w:ascii="Arial" w:cs="Arial" w:eastAsia="Arial" w:hAnsi="Arial"/>
          <w:sz w:val="22"/>
          <w:szCs w:val="22"/>
          <w:color w:val="auto"/>
        </w:rPr>
        <w:t>At every meeting of the directors, the Chairman of the Board of Directors, or, if a Chairman has not</w:t>
      </w:r>
      <w:r>
        <w:rPr>
          <w:rFonts w:ascii="Arial" w:cs="Arial" w:eastAsia="Arial" w:hAnsi="Arial"/>
          <w:sz w:val="22"/>
          <w:szCs w:val="22"/>
          <w:b w:val="1"/>
          <w:bCs w:val="1"/>
          <w:color w:val="auto"/>
        </w:rPr>
        <w:t xml:space="preserve"> </w:t>
      </w:r>
      <w:r>
        <w:rPr>
          <w:rFonts w:ascii="Arial" w:cs="Arial" w:eastAsia="Arial" w:hAnsi="Arial"/>
          <w:sz w:val="22"/>
          <w:szCs w:val="22"/>
          <w:color w:val="auto"/>
        </w:rPr>
        <w:t>been appointed or is absent, the Chief Executive Officer, or if the Chief Executive Officer is absent, the most senior Vice President, or, in the absence of any such officer, a chairman of the meeting chosen by a majority of the directors present, shall preside over the meeting. The Secretary, or in his absence, an Assistant Secretary directed to do so by the Chief Executive Officer, shall act as secretary of the meeting.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w:t>
      </w:r>
    </w:p>
    <w:p>
      <w:pPr>
        <w:spacing w:after="0" w:line="209" w:lineRule="exact"/>
        <w:rPr>
          <w:sz w:val="20"/>
          <w:szCs w:val="20"/>
          <w:color w:val="auto"/>
        </w:rPr>
      </w:pPr>
    </w:p>
    <w:p>
      <w:pPr>
        <w:jc w:val="both"/>
        <w:ind w:firstLine="986"/>
        <w:spacing w:after="0" w:line="251" w:lineRule="auto"/>
        <w:rPr>
          <w:sz w:val="20"/>
          <w:szCs w:val="20"/>
          <w:color w:val="auto"/>
        </w:rPr>
      </w:pPr>
      <w:r>
        <w:rPr>
          <w:rFonts w:ascii="Arial" w:cs="Arial" w:eastAsia="Arial" w:hAnsi="Arial"/>
          <w:sz w:val="21"/>
          <w:szCs w:val="21"/>
          <w:b w:val="1"/>
          <w:bCs w:val="1"/>
          <w:color w:val="auto"/>
        </w:rPr>
        <w:t xml:space="preserve">4.1. Election. </w:t>
      </w:r>
      <w:r>
        <w:rPr>
          <w:rFonts w:ascii="Arial" w:cs="Arial" w:eastAsia="Arial" w:hAnsi="Arial"/>
          <w:sz w:val="21"/>
          <w:szCs w:val="21"/>
          <w:color w:val="auto"/>
        </w:rPr>
        <w:t>The Board of Directors shall elect and appoint a Chief Executive Officer, a President, a Secretary and a</w:t>
      </w:r>
      <w:r>
        <w:rPr>
          <w:rFonts w:ascii="Arial" w:cs="Arial" w:eastAsia="Arial" w:hAnsi="Arial"/>
          <w:sz w:val="21"/>
          <w:szCs w:val="21"/>
          <w:b w:val="1"/>
          <w:bCs w:val="1"/>
          <w:color w:val="auto"/>
        </w:rPr>
        <w:t xml:space="preserve"> </w:t>
      </w:r>
      <w:r>
        <w:rPr>
          <w:rFonts w:ascii="Arial" w:cs="Arial" w:eastAsia="Arial" w:hAnsi="Arial"/>
          <w:sz w:val="21"/>
          <w:szCs w:val="21"/>
          <w:color w:val="auto"/>
        </w:rPr>
        <w:t>Treasurer at its annual meeting or at such other time, or times, as the Board of Directors shall determine. The Board of Directors may from time to time, by resolution, elect or appoint such other officers and agents as it may deem advisable and shall have such powers and duties and be paid such compensation as may be directed by the Board of Directors. Any individual may hold two or more offices. The election or appointment of an officer shall not of itself create contract rights.</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4.2. Tenure and Duties of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246620"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1" w:name="page12"/>
    <w:bookmarkEnd w:id="11"/>
    <w:p>
      <w:pPr>
        <w:jc w:val="both"/>
        <w:ind w:left="-933" w:firstLine="994"/>
        <w:spacing w:after="0" w:line="239" w:lineRule="auto"/>
        <w:tabs>
          <w:tab w:leader="none" w:pos="698" w:val="left"/>
        </w:tabs>
        <w:numPr>
          <w:ilvl w:val="2"/>
          <w:numId w:val="20"/>
        </w:numPr>
        <w:rPr>
          <w:rFonts w:ascii="Arial" w:cs="Arial" w:eastAsia="Arial" w:hAnsi="Arial"/>
          <w:sz w:val="22"/>
          <w:szCs w:val="22"/>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All officers shall hold office at the pleasure of the Board of Directors and until their successors shall</w:t>
      </w:r>
      <w:r>
        <w:rPr>
          <w:rFonts w:ascii="Arial" w:cs="Arial" w:eastAsia="Arial" w:hAnsi="Arial"/>
          <w:sz w:val="22"/>
          <w:szCs w:val="22"/>
          <w:b w:val="1"/>
          <w:bCs w:val="1"/>
          <w:color w:val="auto"/>
        </w:rPr>
        <w:t xml:space="preserve"> </w:t>
      </w:r>
      <w:r>
        <w:rPr>
          <w:rFonts w:ascii="Arial" w:cs="Arial" w:eastAsia="Arial" w:hAnsi="Arial"/>
          <w:sz w:val="22"/>
          <w:szCs w:val="22"/>
          <w:color w:val="auto"/>
        </w:rPr>
        <w:t>have been duly elected 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207" w:lineRule="exact"/>
        <w:rPr>
          <w:rFonts w:ascii="Arial" w:cs="Arial" w:eastAsia="Arial" w:hAnsi="Arial"/>
          <w:sz w:val="22"/>
          <w:szCs w:val="22"/>
          <w:color w:val="auto"/>
        </w:rPr>
      </w:pPr>
    </w:p>
    <w:p>
      <w:pPr>
        <w:jc w:val="both"/>
        <w:ind w:left="-933" w:firstLine="994"/>
        <w:spacing w:after="0" w:line="236" w:lineRule="auto"/>
        <w:tabs>
          <w:tab w:leader="none" w:pos="710" w:val="left"/>
        </w:tabs>
        <w:numPr>
          <w:ilvl w:val="3"/>
          <w:numId w:val="20"/>
        </w:numPr>
        <w:rPr>
          <w:rFonts w:ascii="Arial" w:cs="Arial" w:eastAsia="Arial" w:hAnsi="Arial"/>
          <w:sz w:val="22"/>
          <w:szCs w:val="22"/>
          <w:color w:val="auto"/>
        </w:rPr>
      </w:pPr>
      <w:r>
        <w:rPr>
          <w:rFonts w:ascii="Arial" w:cs="Arial" w:eastAsia="Arial" w:hAnsi="Arial"/>
          <w:sz w:val="22"/>
          <w:szCs w:val="22"/>
          <w:b w:val="1"/>
          <w:bCs w:val="1"/>
          <w:color w:val="auto"/>
        </w:rPr>
        <w:t xml:space="preserve">Duties of Chairman of the Board of Directors. </w:t>
      </w:r>
      <w:r>
        <w:rPr>
          <w:rFonts w:ascii="Arial" w:cs="Arial" w:eastAsia="Arial" w:hAnsi="Arial"/>
          <w:sz w:val="22"/>
          <w:szCs w:val="22"/>
          <w:color w:val="auto"/>
        </w:rPr>
        <w:t>The Chairman of the Board of Directors, when present,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preside at all meetings of the stockholders and the Board of Directors. The Chairman of the Board of Directors shall perform other duties commonly incident to his office and shall also perform such other duties and have such other powers as the Board of Directors shall designate from time to time. If there is no Chief Executive Officer, then the Chairman of the Board of Directors shall also serve as the Chief Executive Officer of the Corporation and shall have the powers and duties prescribed in paragraph (c) of this Section 4.2.</w:t>
      </w:r>
    </w:p>
    <w:p>
      <w:pPr>
        <w:spacing w:after="0" w:line="209" w:lineRule="exact"/>
        <w:rPr>
          <w:rFonts w:ascii="Arial" w:cs="Arial" w:eastAsia="Arial" w:hAnsi="Arial"/>
          <w:sz w:val="22"/>
          <w:szCs w:val="22"/>
          <w:color w:val="auto"/>
        </w:rPr>
      </w:pPr>
    </w:p>
    <w:p>
      <w:pPr>
        <w:jc w:val="both"/>
        <w:ind w:left="-933" w:firstLine="963"/>
        <w:spacing w:after="0" w:line="284" w:lineRule="auto"/>
        <w:tabs>
          <w:tab w:leader="none" w:pos="631" w:val="left"/>
        </w:tabs>
        <w:numPr>
          <w:ilvl w:val="1"/>
          <w:numId w:val="21"/>
        </w:numPr>
        <w:rPr>
          <w:rFonts w:ascii="Arial" w:cs="Arial" w:eastAsia="Arial" w:hAnsi="Arial"/>
          <w:sz w:val="19"/>
          <w:szCs w:val="19"/>
          <w:color w:val="auto"/>
        </w:rPr>
      </w:pPr>
      <w:r>
        <w:rPr>
          <w:rFonts w:ascii="Arial" w:cs="Arial" w:eastAsia="Arial" w:hAnsi="Arial"/>
          <w:sz w:val="19"/>
          <w:szCs w:val="19"/>
          <w:b w:val="1"/>
          <w:bCs w:val="1"/>
          <w:color w:val="auto"/>
        </w:rPr>
        <w:t xml:space="preserve">Duties of Chief Executive Officer </w:t>
      </w:r>
      <w:r>
        <w:rPr>
          <w:rFonts w:ascii="Arial" w:cs="Arial" w:eastAsia="Arial" w:hAnsi="Arial"/>
          <w:sz w:val="19"/>
          <w:szCs w:val="19"/>
          <w:color w:val="auto"/>
        </w:rPr>
        <w:t>The Chief Executive Officer shall preside at all meetings of the stockholders</w:t>
      </w:r>
      <w:r>
        <w:rPr>
          <w:rFonts w:ascii="Arial" w:cs="Arial" w:eastAsia="Arial" w:hAnsi="Arial"/>
          <w:sz w:val="19"/>
          <w:szCs w:val="19"/>
          <w:b w:val="1"/>
          <w:bCs w:val="1"/>
          <w:color w:val="auto"/>
        </w:rPr>
        <w:t xml:space="preserve"> </w:t>
      </w:r>
      <w:r>
        <w:rPr>
          <w:rFonts w:ascii="Arial" w:cs="Arial" w:eastAsia="Arial" w:hAnsi="Arial"/>
          <w:sz w:val="19"/>
          <w:szCs w:val="19"/>
          <w:color w:val="auto"/>
        </w:rPr>
        <w:t>and at all meetings of the Board of Directors, unless the Chairman of the Board of Directors has been appointed and is present. The Chief Executive Officer shall, subject to the control of the Board of Directors, have general supervision, direction and control of the business and officers of the Corporation. The Chief Executive Officer shall perform other duties commonly incident to his office and shall also perform such other duties and have such other powers as the Board of Directors shall designate from time to time.</w:t>
      </w:r>
    </w:p>
    <w:p>
      <w:pPr>
        <w:spacing w:after="0" w:line="165" w:lineRule="exact"/>
        <w:rPr>
          <w:rFonts w:ascii="Arial" w:cs="Arial" w:eastAsia="Arial" w:hAnsi="Arial"/>
          <w:sz w:val="19"/>
          <w:szCs w:val="19"/>
          <w:color w:val="auto"/>
        </w:rPr>
      </w:pPr>
    </w:p>
    <w:p>
      <w:pPr>
        <w:jc w:val="both"/>
        <w:ind w:left="-933" w:firstLine="1000"/>
        <w:spacing w:after="0" w:line="235" w:lineRule="auto"/>
        <w:tabs>
          <w:tab w:leader="none" w:pos="724" w:val="left"/>
        </w:tabs>
        <w:numPr>
          <w:ilvl w:val="3"/>
          <w:numId w:val="21"/>
        </w:numPr>
        <w:rPr>
          <w:rFonts w:ascii="Arial" w:cs="Arial" w:eastAsia="Arial" w:hAnsi="Arial"/>
          <w:sz w:val="22"/>
          <w:szCs w:val="22"/>
          <w:color w:val="auto"/>
        </w:rPr>
      </w:pPr>
      <w:r>
        <w:rPr>
          <w:rFonts w:ascii="Arial" w:cs="Arial" w:eastAsia="Arial" w:hAnsi="Arial"/>
          <w:sz w:val="22"/>
          <w:szCs w:val="22"/>
          <w:b w:val="1"/>
          <w:bCs w:val="1"/>
          <w:color w:val="auto"/>
        </w:rPr>
        <w:t xml:space="preserve">Duties of President. </w:t>
      </w:r>
      <w:r>
        <w:rPr>
          <w:rFonts w:ascii="Arial" w:cs="Arial" w:eastAsia="Arial" w:hAnsi="Arial"/>
          <w:sz w:val="22"/>
          <w:szCs w:val="22"/>
          <w:color w:val="auto"/>
        </w:rPr>
        <w:t>The President, subject to the supervision and control of the Board of Directors, any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committee thereof, and the Chief Executive Officer, shall in general actively supervise and control the business and affairs of the Corporation and, in the Chief Executive Officer’s absence, at the request of the Board of Directors, the President shall perform all of the duties of the Chief Executive Officer and, in so performing, shall have all the powers of, and be subject to all restrictions upon, the Chief Executive Officer. The President shall perform such other duties and have such other powers which are delegated and assigned to him or her by the Board of Directors, the Chief Executive Officer, these Bylaws or as may be provided by law.</w:t>
      </w:r>
    </w:p>
    <w:p>
      <w:pPr>
        <w:spacing w:after="0" w:line="210" w:lineRule="exact"/>
        <w:rPr>
          <w:rFonts w:ascii="Arial" w:cs="Arial" w:eastAsia="Arial" w:hAnsi="Arial"/>
          <w:sz w:val="22"/>
          <w:szCs w:val="22"/>
          <w:color w:val="auto"/>
        </w:rPr>
      </w:pPr>
    </w:p>
    <w:p>
      <w:pPr>
        <w:jc w:val="both"/>
        <w:ind w:left="-933" w:firstLine="933"/>
        <w:spacing w:after="0" w:line="275" w:lineRule="auto"/>
        <w:tabs>
          <w:tab w:leader="none" w:pos="563" w:val="left"/>
        </w:tabs>
        <w:numPr>
          <w:ilvl w:val="0"/>
          <w:numId w:val="22"/>
        </w:numPr>
        <w:rPr>
          <w:rFonts w:ascii="Arial" w:cs="Arial" w:eastAsia="Arial" w:hAnsi="Arial"/>
          <w:sz w:val="19"/>
          <w:szCs w:val="19"/>
          <w:color w:val="auto"/>
        </w:rPr>
      </w:pPr>
      <w:r>
        <w:rPr>
          <w:rFonts w:ascii="Arial" w:cs="Arial" w:eastAsia="Arial" w:hAnsi="Arial"/>
          <w:sz w:val="19"/>
          <w:szCs w:val="19"/>
          <w:b w:val="1"/>
          <w:bCs w:val="1"/>
          <w:color w:val="auto"/>
        </w:rPr>
        <w:t xml:space="preserve">Duties of Vice Presidents. </w:t>
      </w:r>
      <w:r>
        <w:rPr>
          <w:rFonts w:ascii="Arial" w:cs="Arial" w:eastAsia="Arial" w:hAnsi="Arial"/>
          <w:sz w:val="19"/>
          <w:szCs w:val="19"/>
          <w:color w:val="auto"/>
        </w:rPr>
        <w:t>The Vice Presidents shall act under the direction of the President and in the absence or</w:t>
      </w:r>
      <w:r>
        <w:rPr>
          <w:rFonts w:ascii="Arial" w:cs="Arial" w:eastAsia="Arial" w:hAnsi="Arial"/>
          <w:sz w:val="19"/>
          <w:szCs w:val="19"/>
          <w:b w:val="1"/>
          <w:bCs w:val="1"/>
          <w:color w:val="auto"/>
        </w:rPr>
        <w:t xml:space="preserve"> </w:t>
      </w:r>
      <w:r>
        <w:rPr>
          <w:rFonts w:ascii="Arial" w:cs="Arial" w:eastAsia="Arial" w:hAnsi="Arial"/>
          <w:sz w:val="19"/>
          <w:szCs w:val="19"/>
          <w:color w:val="auto"/>
        </w:rPr>
        <w:t>disability of the President shall perform the duties and exercise the powers of the President. They shall perform such other duties and have such other powers as the President or the Board of Directors may from time to time prescribe. The Board of Directors may designate one or more Executive Vice Presidents or may otherwise specify the order of seniority of the Vice Presidents. Unless otherwise specified, Executive Vice Presidents are senior to Vice Presidents. The duties and powers of the President shall descend to the Vice Presidents in such specified order of seniority. An Executive Vice President may sign and execute in the name of the Corporation deeds, mortgages, bonds, contracts and other instruments, except in cases in which the signing and execution thereof shall be expressly delegated by resolution of the Board of Directors or by these bylaws to some other officer or agent of the Corporation or shall be required by applicable law otherwise to be signed or executed.</w:t>
      </w:r>
    </w:p>
    <w:p>
      <w:pPr>
        <w:spacing w:after="0" w:line="177" w:lineRule="exact"/>
        <w:rPr>
          <w:rFonts w:ascii="Arial" w:cs="Arial" w:eastAsia="Arial" w:hAnsi="Arial"/>
          <w:sz w:val="19"/>
          <w:szCs w:val="19"/>
          <w:color w:val="auto"/>
        </w:rPr>
      </w:pPr>
    </w:p>
    <w:p>
      <w:pPr>
        <w:jc w:val="both"/>
        <w:ind w:left="-933" w:firstLine="939"/>
        <w:spacing w:after="0" w:line="275" w:lineRule="auto"/>
        <w:tabs>
          <w:tab w:leader="none" w:pos="553" w:val="left"/>
        </w:tabs>
        <w:numPr>
          <w:ilvl w:val="0"/>
          <w:numId w:val="22"/>
        </w:numPr>
        <w:rPr>
          <w:rFonts w:ascii="Arial" w:cs="Arial" w:eastAsia="Arial" w:hAnsi="Arial"/>
          <w:sz w:val="19"/>
          <w:szCs w:val="19"/>
          <w:color w:val="auto"/>
        </w:rPr>
      </w:pPr>
      <w:r>
        <w:rPr>
          <w:rFonts w:ascii="Arial" w:cs="Arial" w:eastAsia="Arial" w:hAnsi="Arial"/>
          <w:sz w:val="19"/>
          <w:szCs w:val="19"/>
          <w:b w:val="1"/>
          <w:bCs w:val="1"/>
          <w:color w:val="auto"/>
        </w:rPr>
        <w:t xml:space="preserve">Duties of Secretary. </w:t>
      </w:r>
      <w:r>
        <w:rPr>
          <w:rFonts w:ascii="Arial" w:cs="Arial" w:eastAsia="Arial" w:hAnsi="Arial"/>
          <w:sz w:val="19"/>
          <w:szCs w:val="19"/>
          <w:color w:val="auto"/>
        </w:rPr>
        <w:t>The Secretary shall attend all meetings of the stockholders and of the Board of Directors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record 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given him in these Bylaws and other duties commonly incident to his office and shall also perform such other duties and have such other powers as the Board of Directors shall designate from time to time. The Chief Executive Officer or the President may direct any Assistant Secretary to assume and perform the duties of the Secretary in the absence or disability of the Secretary, and each Assistant Secretary shall perform other duties commonly incident to his office and shall also perform such other duties and have such other powers as the Board of Directors, the Chief Executive Officer or the President shall designate from time to time.</w:t>
      </w:r>
    </w:p>
    <w:p>
      <w:pPr>
        <w:spacing w:after="0" w:line="177" w:lineRule="exact"/>
        <w:rPr>
          <w:rFonts w:ascii="Arial" w:cs="Arial" w:eastAsia="Arial" w:hAnsi="Arial"/>
          <w:sz w:val="19"/>
          <w:szCs w:val="19"/>
          <w:color w:val="auto"/>
        </w:rPr>
      </w:pPr>
    </w:p>
    <w:p>
      <w:pPr>
        <w:jc w:val="both"/>
        <w:ind w:left="-933" w:firstLine="982"/>
        <w:spacing w:after="0" w:line="249" w:lineRule="auto"/>
        <w:tabs>
          <w:tab w:leader="none" w:pos="683" w:val="left"/>
        </w:tabs>
        <w:numPr>
          <w:ilvl w:val="2"/>
          <w:numId w:val="22"/>
        </w:numPr>
        <w:rPr>
          <w:rFonts w:ascii="Arial" w:cs="Arial" w:eastAsia="Arial" w:hAnsi="Arial"/>
          <w:sz w:val="21"/>
          <w:szCs w:val="21"/>
          <w:color w:val="auto"/>
        </w:rPr>
      </w:pPr>
      <w:r>
        <w:rPr>
          <w:rFonts w:ascii="Arial" w:cs="Arial" w:eastAsia="Arial" w:hAnsi="Arial"/>
          <w:sz w:val="21"/>
          <w:szCs w:val="21"/>
          <w:b w:val="1"/>
          <w:bCs w:val="1"/>
          <w:color w:val="auto"/>
        </w:rPr>
        <w:t xml:space="preserve">Duties of Treasurer. </w:t>
      </w:r>
      <w:r>
        <w:rPr>
          <w:rFonts w:ascii="Arial" w:cs="Arial" w:eastAsia="Arial" w:hAnsi="Arial"/>
          <w:sz w:val="21"/>
          <w:szCs w:val="21"/>
          <w:color w:val="auto"/>
        </w:rPr>
        <w:t>The Treasurer shall keep or cause to be kept the books of account of the Corporation in a</w:t>
      </w:r>
      <w:r>
        <w:rPr>
          <w:rFonts w:ascii="Arial" w:cs="Arial" w:eastAsia="Arial" w:hAnsi="Arial"/>
          <w:sz w:val="21"/>
          <w:szCs w:val="21"/>
          <w:b w:val="1"/>
          <w:bCs w:val="1"/>
          <w:color w:val="auto"/>
        </w:rPr>
        <w:t xml:space="preserve"> </w:t>
      </w:r>
      <w:r>
        <w:rPr>
          <w:rFonts w:ascii="Arial" w:cs="Arial" w:eastAsia="Arial" w:hAnsi="Arial"/>
          <w:sz w:val="21"/>
          <w:szCs w:val="21"/>
          <w:color w:val="auto"/>
        </w:rPr>
        <w:t>thorough and proper manner and shall render statements of the financial affairs of the Corporation in such form and as often as required by the Board of Directors, the Chief Executive Officer or the President. The Treasurer, subject to the order of the Board of Directors, shall have the custody of all funds and securities of the Corporation. The Treasurer shall perform other duties commonly incident to his office and shall also perform such other duties and have such other powers as the Board of Directors, the Chief Executive Officer or the President shall designate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520700</wp:posOffset>
            </wp:positionV>
            <wp:extent cx="7246620" cy="94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0487"/>
          </w:cols>
          <w:pgMar w:left="1173" w:top="355" w:right="239" w:bottom="1440" w:gutter="0" w:footer="0" w:header="0"/>
        </w:sectPr>
      </w:pPr>
    </w:p>
    <w:bookmarkStart w:id="12" w:name="page13"/>
    <w:bookmarkEnd w:id="12"/>
    <w:p>
      <w:pPr>
        <w:jc w:val="both"/>
        <w:ind w:right="20" w:firstLine="918"/>
        <w:spacing w:after="0" w:line="256" w:lineRule="auto"/>
        <w:rPr>
          <w:sz w:val="20"/>
          <w:szCs w:val="20"/>
          <w:color w:val="auto"/>
        </w:rPr>
      </w:pPr>
      <w:r>
        <w:rPr>
          <w:rFonts w:ascii="Arial" w:cs="Arial" w:eastAsia="Arial" w:hAnsi="Arial"/>
          <w:sz w:val="22"/>
          <w:szCs w:val="22"/>
          <w:b w:val="1"/>
          <w:bCs w:val="1"/>
          <w:color w:val="auto"/>
        </w:rPr>
        <w:t xml:space="preserve">4.3. Delegation of Authority. </w:t>
      </w:r>
      <w:r>
        <w:rPr>
          <w:rFonts w:ascii="Arial" w:cs="Arial" w:eastAsia="Arial" w:hAnsi="Arial"/>
          <w:sz w:val="22"/>
          <w:szCs w:val="22"/>
          <w:color w:val="auto"/>
        </w:rPr>
        <w:t>The Board of Directors may from time to time delegate the powers or duties of any officer</w:t>
      </w:r>
      <w:r>
        <w:rPr>
          <w:rFonts w:ascii="Arial" w:cs="Arial" w:eastAsia="Arial" w:hAnsi="Arial"/>
          <w:sz w:val="22"/>
          <w:szCs w:val="22"/>
          <w:b w:val="1"/>
          <w:bCs w:val="1"/>
          <w:color w:val="auto"/>
        </w:rPr>
        <w:t xml:space="preserve"> </w:t>
      </w:r>
      <w:r>
        <w:rPr>
          <w:rFonts w:ascii="Arial" w:cs="Arial" w:eastAsia="Arial" w:hAnsi="Arial"/>
          <w:sz w:val="22"/>
          <w:szCs w:val="22"/>
          <w:color w:val="auto"/>
        </w:rPr>
        <w:t>to any other officer or agent, notwithstanding any provision hereof.</w:t>
      </w:r>
    </w:p>
    <w:p>
      <w:pPr>
        <w:spacing w:after="0" w:line="190" w:lineRule="exact"/>
        <w:rPr>
          <w:sz w:val="20"/>
          <w:szCs w:val="20"/>
          <w:color w:val="auto"/>
        </w:rPr>
      </w:pPr>
    </w:p>
    <w:p>
      <w:pPr>
        <w:jc w:val="both"/>
        <w:ind w:firstLine="945"/>
        <w:spacing w:after="0" w:line="284" w:lineRule="auto"/>
        <w:rPr>
          <w:sz w:val="20"/>
          <w:szCs w:val="20"/>
          <w:color w:val="auto"/>
        </w:rPr>
      </w:pPr>
      <w:r>
        <w:rPr>
          <w:rFonts w:ascii="Arial" w:cs="Arial" w:eastAsia="Arial" w:hAnsi="Arial"/>
          <w:sz w:val="19"/>
          <w:szCs w:val="19"/>
          <w:b w:val="1"/>
          <w:bCs w:val="1"/>
          <w:color w:val="auto"/>
        </w:rPr>
        <w:t xml:space="preserve">4.4. Resignations. </w:t>
      </w:r>
      <w:r>
        <w:rPr>
          <w:rFonts w:ascii="Arial" w:cs="Arial" w:eastAsia="Arial" w:hAnsi="Arial"/>
          <w:sz w:val="19"/>
          <w:szCs w:val="19"/>
          <w:color w:val="auto"/>
        </w:rPr>
        <w:t>Any officer may resign at any time by giving written notice to the Board of Directors or to the Chief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Officer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66" w:lineRule="exact"/>
        <w:rPr>
          <w:sz w:val="20"/>
          <w:szCs w:val="20"/>
          <w:color w:val="auto"/>
        </w:rPr>
      </w:pPr>
    </w:p>
    <w:p>
      <w:pPr>
        <w:jc w:val="both"/>
        <w:ind w:firstLine="918"/>
        <w:spacing w:after="0" w:line="301" w:lineRule="auto"/>
        <w:rPr>
          <w:sz w:val="20"/>
          <w:szCs w:val="20"/>
          <w:color w:val="auto"/>
        </w:rPr>
      </w:pPr>
      <w:r>
        <w:rPr>
          <w:rFonts w:ascii="Arial" w:cs="Arial" w:eastAsia="Arial" w:hAnsi="Arial"/>
          <w:sz w:val="19"/>
          <w:szCs w:val="19"/>
          <w:b w:val="1"/>
          <w:bCs w:val="1"/>
          <w:color w:val="auto"/>
        </w:rPr>
        <w:t xml:space="preserve">4.5. Removal. </w:t>
      </w:r>
      <w:r>
        <w:rPr>
          <w:rFonts w:ascii="Arial" w:cs="Arial" w:eastAsia="Arial" w:hAnsi="Arial"/>
          <w:sz w:val="19"/>
          <w:szCs w:val="19"/>
          <w:color w:val="auto"/>
        </w:rPr>
        <w:t>Any officer may be removed from office at any time, either with or without cause, by the affirmative vote</w:t>
      </w:r>
      <w:r>
        <w:rPr>
          <w:rFonts w:ascii="Arial" w:cs="Arial" w:eastAsia="Arial" w:hAnsi="Arial"/>
          <w:sz w:val="19"/>
          <w:szCs w:val="19"/>
          <w:b w:val="1"/>
          <w:bCs w:val="1"/>
          <w:color w:val="auto"/>
        </w:rPr>
        <w:t xml:space="preserve"> </w:t>
      </w:r>
      <w:r>
        <w:rPr>
          <w:rFonts w:ascii="Arial" w:cs="Arial" w:eastAsia="Arial" w:hAnsi="Arial"/>
          <w:sz w:val="19"/>
          <w:szCs w:val="19"/>
          <w:color w:val="auto"/>
        </w:rPr>
        <w:t>of a majority of the directors in office at the time, or by the unanimous written consent of the directors in office at the time, or by any committee or superior officers upon whom such power of removal may have been conferred by the Board of Directors.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EXECUTION OF CORPORATE INSTRUMENTS AND VOTINGOF SECURITIES OWNED BY THE CORPORATION</w:t>
      </w:r>
    </w:p>
    <w:p>
      <w:pPr>
        <w:spacing w:after="0" w:line="209" w:lineRule="exact"/>
        <w:rPr>
          <w:sz w:val="20"/>
          <w:szCs w:val="20"/>
          <w:color w:val="auto"/>
        </w:rPr>
      </w:pPr>
    </w:p>
    <w:p>
      <w:pPr>
        <w:jc w:val="both"/>
        <w:ind w:firstLine="1040"/>
        <w:spacing w:after="0" w:line="237" w:lineRule="auto"/>
        <w:rPr>
          <w:sz w:val="20"/>
          <w:szCs w:val="20"/>
          <w:color w:val="auto"/>
        </w:rPr>
      </w:pPr>
      <w:r>
        <w:rPr>
          <w:rFonts w:ascii="Arial" w:cs="Arial" w:eastAsia="Arial" w:hAnsi="Arial"/>
          <w:sz w:val="22"/>
          <w:szCs w:val="22"/>
          <w:b w:val="1"/>
          <w:bCs w:val="1"/>
          <w:color w:val="auto"/>
        </w:rPr>
        <w:t xml:space="preserve">5.1. Execution of Corporate Instrument. </w:t>
      </w:r>
      <w:r>
        <w:rPr>
          <w:rFonts w:ascii="Arial" w:cs="Arial" w:eastAsia="Arial" w:hAnsi="Arial"/>
          <w:sz w:val="22"/>
          <w:szCs w:val="22"/>
          <w:color w:val="auto"/>
        </w:rPr>
        <w:t>The Board of Directors may, in its discretion, determine the method and</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designate 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216" w:lineRule="exact"/>
        <w:rPr>
          <w:sz w:val="20"/>
          <w:szCs w:val="20"/>
          <w:color w:val="auto"/>
        </w:rPr>
      </w:pPr>
    </w:p>
    <w:p>
      <w:pPr>
        <w:jc w:val="both"/>
        <w:ind w:firstLine="1043"/>
        <w:spacing w:after="0" w:line="247" w:lineRule="auto"/>
        <w:rPr>
          <w:sz w:val="20"/>
          <w:szCs w:val="20"/>
          <w:color w:val="auto"/>
        </w:rPr>
      </w:pPr>
      <w:r>
        <w:rPr>
          <w:rFonts w:ascii="Arial" w:cs="Arial" w:eastAsia="Arial" w:hAnsi="Arial"/>
          <w:sz w:val="21"/>
          <w:szCs w:val="21"/>
          <w:color w:val="auto"/>
        </w:rPr>
        <w:t>Unless otherwise specifically determined by the Board of Directors or otherwise required by law, promissory notes, deeds of trust, mortgages and other evidences of indebtedness of the Corporation, and other corporate instruments or documents requiring the corporate seal, and certificates of shares of stock owned by the Corporation, shall be executed, signed or endorsed by the Chairman of the Board of Directors, the Chief Executive Officer, the President, any Vice President, the Secretary, the Treasurer or such other person as may be authorized by the Board of Directors. All other instruments and documents requiring the corporate signature, but not requiring the corporate seal, may be executed as aforesaid or in such other manner as may be directed by the Board of Directors.</w:t>
      </w:r>
    </w:p>
    <w:p>
      <w:pPr>
        <w:spacing w:after="0" w:line="205" w:lineRule="exact"/>
        <w:rPr>
          <w:sz w:val="20"/>
          <w:szCs w:val="20"/>
          <w:color w:val="auto"/>
        </w:rPr>
      </w:pPr>
    </w:p>
    <w:p>
      <w:pPr>
        <w:jc w:val="both"/>
        <w:ind w:firstLine="1063"/>
        <w:spacing w:after="0" w:line="328" w:lineRule="auto"/>
        <w:rPr>
          <w:sz w:val="20"/>
          <w:szCs w:val="20"/>
          <w:color w:val="auto"/>
        </w:rPr>
      </w:pPr>
      <w:r>
        <w:rPr>
          <w:rFonts w:ascii="Arial" w:cs="Arial" w:eastAsia="Arial" w:hAnsi="Arial"/>
          <w:sz w:val="19"/>
          <w:szCs w:val="19"/>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32" w:lineRule="exact"/>
        <w:rPr>
          <w:sz w:val="20"/>
          <w:szCs w:val="20"/>
          <w:color w:val="auto"/>
        </w:rPr>
      </w:pPr>
    </w:p>
    <w:p>
      <w:pPr>
        <w:jc w:val="both"/>
        <w:ind w:firstLine="1016"/>
        <w:spacing w:after="0"/>
        <w:rPr>
          <w:sz w:val="20"/>
          <w:szCs w:val="20"/>
          <w:color w:val="auto"/>
        </w:rPr>
      </w:pPr>
      <w:r>
        <w:rPr>
          <w:rFonts w:ascii="Arial" w:cs="Arial" w:eastAsia="Arial" w:hAnsi="Arial"/>
          <w:sz w:val="22"/>
          <w:szCs w:val="22"/>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207" w:lineRule="exact"/>
        <w:rPr>
          <w:sz w:val="20"/>
          <w:szCs w:val="20"/>
          <w:color w:val="auto"/>
        </w:rPr>
      </w:pPr>
    </w:p>
    <w:p>
      <w:pPr>
        <w:jc w:val="both"/>
        <w:ind w:firstLine="1013"/>
        <w:spacing w:after="0" w:line="289" w:lineRule="auto"/>
        <w:rPr>
          <w:sz w:val="20"/>
          <w:szCs w:val="20"/>
          <w:color w:val="auto"/>
        </w:rPr>
      </w:pPr>
      <w:r>
        <w:rPr>
          <w:rFonts w:ascii="Arial" w:cs="Arial" w:eastAsia="Arial" w:hAnsi="Arial"/>
          <w:sz w:val="19"/>
          <w:szCs w:val="19"/>
          <w:b w:val="1"/>
          <w:bCs w:val="1"/>
          <w:color w:val="auto"/>
        </w:rPr>
        <w:t xml:space="preserve">5.2. Voting of Securities Owned by the Corporation. </w:t>
      </w:r>
      <w:r>
        <w:rPr>
          <w:rFonts w:ascii="Arial" w:cs="Arial" w:eastAsia="Arial" w:hAnsi="Arial"/>
          <w:sz w:val="19"/>
          <w:szCs w:val="19"/>
          <w:color w:val="auto"/>
        </w:rPr>
        <w:t>All stock and other securities of other corporations owned or</w:t>
      </w:r>
      <w:r>
        <w:rPr>
          <w:rFonts w:ascii="Arial" w:cs="Arial" w:eastAsia="Arial" w:hAnsi="Arial"/>
          <w:sz w:val="19"/>
          <w:szCs w:val="19"/>
          <w:b w:val="1"/>
          <w:bCs w:val="1"/>
          <w:color w:val="auto"/>
        </w:rPr>
        <w:t xml:space="preserve"> </w:t>
      </w:r>
      <w:r>
        <w:rPr>
          <w:rFonts w:ascii="Arial" w:cs="Arial" w:eastAsia="Arial" w:hAnsi="Arial"/>
          <w:sz w:val="19"/>
          <w:szCs w:val="19"/>
          <w:color w:val="auto"/>
        </w:rPr>
        <w:t>held by the 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SHARES OF STOCK</w:t>
      </w:r>
    </w:p>
    <w:p>
      <w:pPr>
        <w:spacing w:after="0" w:line="20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6.1. Form and Execution of Certificates.</w:t>
      </w:r>
    </w:p>
    <w:p>
      <w:pPr>
        <w:spacing w:after="0" w:line="239" w:lineRule="exact"/>
        <w:rPr>
          <w:sz w:val="20"/>
          <w:szCs w:val="20"/>
          <w:color w:val="auto"/>
        </w:rPr>
      </w:pPr>
    </w:p>
    <w:p>
      <w:pPr>
        <w:jc w:val="both"/>
        <w:ind w:firstLine="1007"/>
        <w:spacing w:after="0"/>
        <w:tabs>
          <w:tab w:leader="none" w:pos="1659" w:val="left"/>
        </w:tabs>
        <w:numPr>
          <w:ilvl w:val="0"/>
          <w:numId w:val="23"/>
        </w:numPr>
        <w:rPr>
          <w:rFonts w:ascii="Arial" w:cs="Arial" w:eastAsia="Arial" w:hAnsi="Arial"/>
          <w:sz w:val="22"/>
          <w:szCs w:val="22"/>
          <w:color w:val="auto"/>
        </w:rPr>
      </w:pPr>
      <w:r>
        <w:rPr>
          <w:rFonts w:ascii="Arial" w:cs="Arial" w:eastAsia="Arial" w:hAnsi="Arial"/>
          <w:sz w:val="22"/>
          <w:szCs w:val="22"/>
          <w:color w:val="auto"/>
        </w:rPr>
        <w:t>Every holder of stock in the Corporation shall be entitled to have a certificate signed by or in the name of the Corporation by officers or agents designated by the Board of Directors for the purpose, certifying the number of shares of stock owned by him, her or it in the Corporation. Whenever such certificate is countersigned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7246620" cy="9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3" w:name="page14"/>
    <w:bookmarkEnd w:id="13"/>
    <w:p>
      <w:pPr>
        <w:jc w:val="both"/>
        <w:ind w:firstLine="648"/>
        <w:spacing w:after="0" w:line="273" w:lineRule="auto"/>
        <w:rPr>
          <w:sz w:val="20"/>
          <w:szCs w:val="20"/>
          <w:color w:val="auto"/>
        </w:rPr>
      </w:pPr>
      <w:r>
        <w:rPr>
          <w:rFonts w:ascii="Arial" w:cs="Arial" w:eastAsia="Arial" w:hAnsi="Arial"/>
          <w:sz w:val="19"/>
          <w:szCs w:val="19"/>
          <w:color w:val="auto"/>
        </w:rPr>
        <w:t>otherwise authenticated by a transfer agent or a transfer clerk and by a registrar (other than the Corporation), then a facsimile of the signatures of any corporate officers or agents, the transfer agent, transfer clerk or the registrar of the Corporation may be printed or lithographed upon the certificate in lieu of the actual signatures. In the event that any officer or officers who have signed, or whose facsimile signatures have been used on any certificate or certificates for stock cease to be an officer or officers because of death, resignation or other reason, before the certificate or certificates for stock have been delivered by the Corporation, the certificate or certificates may nevertheless be adopted by the Corporation and be issued and delivered as though the person or persons who signed the certificate or certificates, or whose facsimile signature or signatures have been used thereon, had not ceased to be an officer or officers of the Corporation. The Board of Directors may designate the Corporation’s transfer agent as an agent of the Corporation with authority to sign the certificate in the name of the Corporation certifying the number of shares of stock owned by a holder of the Corporation’s stock.</w:t>
      </w:r>
    </w:p>
    <w:p>
      <w:pPr>
        <w:spacing w:after="0" w:line="189" w:lineRule="exact"/>
        <w:rPr>
          <w:sz w:val="20"/>
          <w:szCs w:val="20"/>
          <w:color w:val="auto"/>
        </w:rPr>
      </w:pPr>
    </w:p>
    <w:p>
      <w:pPr>
        <w:jc w:val="both"/>
        <w:ind w:firstLine="992"/>
        <w:spacing w:after="0" w:line="246" w:lineRule="auto"/>
        <w:tabs>
          <w:tab w:leader="none" w:pos="1638" w:val="left"/>
        </w:tabs>
        <w:numPr>
          <w:ilvl w:val="0"/>
          <w:numId w:val="24"/>
        </w:numPr>
        <w:rPr>
          <w:rFonts w:ascii="Arial" w:cs="Arial" w:eastAsia="Arial" w:hAnsi="Arial"/>
          <w:sz w:val="21"/>
          <w:szCs w:val="21"/>
          <w:color w:val="auto"/>
        </w:rPr>
      </w:pPr>
      <w:r>
        <w:rPr>
          <w:rFonts w:ascii="Arial" w:cs="Arial" w:eastAsia="Arial" w:hAnsi="Arial"/>
          <w:sz w:val="21"/>
          <w:szCs w:val="21"/>
          <w:color w:val="auto"/>
        </w:rPr>
        <w:t>Each certificate representing shares shall state the following upon the face thereof: the name of the state of the Corporation’s organization; the name of the person to whom issued; the number and class of shares and the designation of the series, if any, which such certificate represents; the par value of each share, if any, represented by such certificate or a statement that the shares are without par value. Certificates of stock shall be in such form consistent with law as shall be prescribed by the Board of Directors. No certificate shall be issued until the shares represented thereby are fully paid. In addition to the above, all certificates evidencing shares of the Corporation’s stock or other securities issued by the Corporation shall contain such legend or legends as may from time to time be required by the Nevada Revised Statutes and/or such other federal, state or local laws or regulations then in effect.</w:t>
      </w:r>
    </w:p>
    <w:p>
      <w:pPr>
        <w:spacing w:after="0" w:line="202" w:lineRule="exact"/>
        <w:rPr>
          <w:sz w:val="20"/>
          <w:szCs w:val="20"/>
          <w:color w:val="auto"/>
        </w:rPr>
      </w:pPr>
    </w:p>
    <w:p>
      <w:pPr>
        <w:jc w:val="both"/>
        <w:ind w:firstLine="1134"/>
        <w:spacing w:after="0" w:line="248" w:lineRule="auto"/>
        <w:rPr>
          <w:sz w:val="20"/>
          <w:szCs w:val="20"/>
          <w:color w:val="auto"/>
        </w:rPr>
      </w:pPr>
      <w:r>
        <w:rPr>
          <w:rFonts w:ascii="Arial" w:cs="Arial" w:eastAsia="Arial" w:hAnsi="Arial"/>
          <w:sz w:val="21"/>
          <w:szCs w:val="21"/>
          <w:b w:val="1"/>
          <w:bCs w:val="1"/>
          <w:color w:val="auto"/>
        </w:rPr>
        <w:t xml:space="preserve">6.2. Lost Certificates. </w:t>
      </w:r>
      <w:r>
        <w:rPr>
          <w:rFonts w:ascii="Arial" w:cs="Arial" w:eastAsia="Arial" w:hAnsi="Arial"/>
          <w:sz w:val="21"/>
          <w:szCs w:val="21"/>
          <w:color w:val="auto"/>
        </w:rPr>
        <w:t>A new certificate or certificates shall be issued in place of any certificate or certificates</w:t>
      </w:r>
      <w:r>
        <w:rPr>
          <w:rFonts w:ascii="Arial" w:cs="Arial" w:eastAsia="Arial" w:hAnsi="Arial"/>
          <w:sz w:val="21"/>
          <w:szCs w:val="21"/>
          <w:b w:val="1"/>
          <w:bCs w:val="1"/>
          <w:color w:val="auto"/>
        </w:rPr>
        <w:t xml:space="preserve"> </w:t>
      </w:r>
      <w:r>
        <w:rPr>
          <w:rFonts w:ascii="Arial" w:cs="Arial" w:eastAsia="Arial" w:hAnsi="Arial"/>
          <w:sz w:val="21"/>
          <w:szCs w:val="21"/>
          <w:color w:val="auto"/>
        </w:rPr>
        <w:t>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his legal representative, to advertise the same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6.3. Transfers.</w:t>
      </w:r>
    </w:p>
    <w:p>
      <w:pPr>
        <w:spacing w:after="0" w:line="239" w:lineRule="exact"/>
        <w:rPr>
          <w:sz w:val="20"/>
          <w:szCs w:val="20"/>
          <w:color w:val="auto"/>
        </w:rPr>
      </w:pPr>
    </w:p>
    <w:p>
      <w:pPr>
        <w:ind w:right="60" w:firstLine="926"/>
        <w:spacing w:after="0"/>
        <w:tabs>
          <w:tab w:leader="none" w:pos="1482" w:val="left"/>
        </w:tabs>
        <w:numPr>
          <w:ilvl w:val="0"/>
          <w:numId w:val="25"/>
        </w:numPr>
        <w:rPr>
          <w:rFonts w:ascii="Arial" w:cs="Arial" w:eastAsia="Arial" w:hAnsi="Arial"/>
          <w:sz w:val="22"/>
          <w:szCs w:val="22"/>
          <w:color w:val="auto"/>
        </w:rPr>
      </w:pPr>
      <w:r>
        <w:rPr>
          <w:rFonts w:ascii="Arial" w:cs="Arial" w:eastAsia="Arial" w:hAnsi="Arial"/>
          <w:sz w:val="22"/>
          <w:szCs w:val="22"/>
          <w:color w:val="auto"/>
        </w:rPr>
        <w:t>Transfers of record of shares of stock of the Corporation shall be made only upon its books by the holders thereof, in person, by attorney or other agent duly authorized, and upon the surrender of a properly endorsed certificate or certificates for a like number of shares.</w:t>
      </w:r>
    </w:p>
    <w:p>
      <w:pPr>
        <w:spacing w:after="0" w:line="213" w:lineRule="exact"/>
        <w:rPr>
          <w:rFonts w:ascii="Arial" w:cs="Arial" w:eastAsia="Arial" w:hAnsi="Arial"/>
          <w:sz w:val="22"/>
          <w:szCs w:val="22"/>
          <w:color w:val="auto"/>
        </w:rPr>
      </w:pPr>
    </w:p>
    <w:p>
      <w:pPr>
        <w:ind w:right="120" w:firstLine="926"/>
        <w:spacing w:after="0" w:line="297" w:lineRule="auto"/>
        <w:tabs>
          <w:tab w:leader="none" w:pos="1491"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Nevada Revised Statutes.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6.4. Fixing Record Dates.</w:t>
      </w:r>
    </w:p>
    <w:p>
      <w:pPr>
        <w:spacing w:after="0" w:line="239" w:lineRule="exact"/>
        <w:rPr>
          <w:sz w:val="20"/>
          <w:szCs w:val="20"/>
          <w:color w:val="auto"/>
        </w:rPr>
      </w:pPr>
    </w:p>
    <w:p>
      <w:pPr>
        <w:jc w:val="both"/>
        <w:ind w:firstLine="1001"/>
        <w:spacing w:after="0" w:line="274" w:lineRule="auto"/>
        <w:tabs>
          <w:tab w:leader="none" w:pos="1646"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Board of Directors may fix a new record date for the adjourned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246620"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 w:name="page15"/>
    <w:bookmarkEnd w:id="14"/>
    <w:p>
      <w:pPr>
        <w:jc w:val="both"/>
        <w:ind w:firstLine="941"/>
        <w:spacing w:after="0" w:line="279" w:lineRule="auto"/>
        <w:tabs>
          <w:tab w:leader="none" w:pos="1526"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filed, the record date for determining stockholders for any such purpose shall be at the close of business on the day on which the Board of Directors adopts the resolution relating thereto.</w:t>
      </w:r>
    </w:p>
    <w:p>
      <w:pPr>
        <w:spacing w:after="0" w:line="172"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21"/>
          <w:szCs w:val="21"/>
          <w:b w:val="1"/>
          <w:bCs w:val="1"/>
          <w:color w:val="auto"/>
        </w:rPr>
        <w:t xml:space="preserve">6.5. Registered Stockholders. </w:t>
      </w:r>
      <w:r>
        <w:rPr>
          <w:rFonts w:ascii="Arial" w:cs="Arial" w:eastAsia="Arial" w:hAnsi="Arial"/>
          <w:sz w:val="21"/>
          <w:szCs w:val="21"/>
          <w:color w:val="auto"/>
        </w:rPr>
        <w:t>The Corporation shall be entitled to recognize the exclusive right of a person registered</w:t>
      </w:r>
      <w:r>
        <w:rPr>
          <w:rFonts w:ascii="Arial" w:cs="Arial" w:eastAsia="Arial" w:hAnsi="Arial"/>
          <w:sz w:val="21"/>
          <w:szCs w:val="21"/>
          <w:b w:val="1"/>
          <w:bCs w:val="1"/>
          <w:color w:val="auto"/>
        </w:rPr>
        <w:t xml:space="preserve"> </w:t>
      </w:r>
      <w:r>
        <w:rPr>
          <w:rFonts w:ascii="Arial" w:cs="Arial" w:eastAsia="Arial" w:hAnsi="Arial"/>
          <w:sz w:val="21"/>
          <w:szCs w:val="21"/>
          <w:color w:val="auto"/>
        </w:rPr>
        <w:t>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Nevada.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SECURITIES OF THE CORPORATION</w:t>
      </w:r>
    </w:p>
    <w:p>
      <w:pPr>
        <w:spacing w:after="0" w:line="209" w:lineRule="exact"/>
        <w:rPr>
          <w:sz w:val="20"/>
          <w:szCs w:val="20"/>
          <w:color w:val="auto"/>
        </w:rPr>
      </w:pPr>
    </w:p>
    <w:p>
      <w:pPr>
        <w:jc w:val="both"/>
        <w:ind w:firstLine="945"/>
        <w:spacing w:after="0" w:line="272" w:lineRule="auto"/>
        <w:rPr>
          <w:sz w:val="20"/>
          <w:szCs w:val="20"/>
          <w:color w:val="auto"/>
        </w:rPr>
      </w:pPr>
      <w:r>
        <w:rPr>
          <w:rFonts w:ascii="Arial" w:cs="Arial" w:eastAsia="Arial" w:hAnsi="Arial"/>
          <w:sz w:val="19"/>
          <w:szCs w:val="19"/>
          <w:b w:val="1"/>
          <w:bCs w:val="1"/>
          <w:color w:val="auto"/>
        </w:rPr>
        <w:t xml:space="preserve">7.1. Execution of Other Securities. </w:t>
      </w:r>
      <w:r>
        <w:rPr>
          <w:rFonts w:ascii="Arial" w:cs="Arial" w:eastAsia="Arial" w:hAnsi="Arial"/>
          <w:sz w:val="19"/>
          <w:szCs w:val="19"/>
          <w:color w:val="auto"/>
        </w:rPr>
        <w:t>All bonds, debentures and other corporate securities of the Corporation, other than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stock certificates (covered in Section 6.1), may be signed by the Chairman of the Board of Directors, the Chief Executive Officer or any Vice President, or such other person as may be authorized by the Board of Directors; </w:t>
      </w:r>
      <w:r>
        <w:rPr>
          <w:rFonts w:ascii="Arial" w:cs="Arial" w:eastAsia="Arial" w:hAnsi="Arial"/>
          <w:sz w:val="19"/>
          <w:szCs w:val="19"/>
          <w:i w:val="1"/>
          <w:iCs w:val="1"/>
          <w:color w:val="auto"/>
        </w:rPr>
        <w:t>provided, however</w:t>
      </w:r>
      <w:r>
        <w:rPr>
          <w:rFonts w:ascii="Arial" w:cs="Arial" w:eastAsia="Arial" w:hAnsi="Arial"/>
          <w:sz w:val="19"/>
          <w:szCs w:val="19"/>
          <w:color w:val="auto"/>
        </w:rPr>
        <w:t>,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may be the imprinted facsimile of the signatures of such persons. Interest coupons appertaining to any such bond, debenture or other corporate security, authenticated by a trustee as aforesaid, shall be signed by the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DIVIDENDS</w:t>
      </w:r>
    </w:p>
    <w:p>
      <w:pPr>
        <w:spacing w:after="0" w:line="209" w:lineRule="exact"/>
        <w:rPr>
          <w:sz w:val="20"/>
          <w:szCs w:val="20"/>
          <w:color w:val="auto"/>
        </w:rPr>
      </w:pPr>
    </w:p>
    <w:p>
      <w:pPr>
        <w:jc w:val="both"/>
        <w:ind w:firstLine="1013"/>
        <w:spacing w:after="0" w:line="239" w:lineRule="auto"/>
        <w:rPr>
          <w:sz w:val="20"/>
          <w:szCs w:val="20"/>
          <w:color w:val="auto"/>
        </w:rPr>
      </w:pPr>
      <w:r>
        <w:rPr>
          <w:rFonts w:ascii="Arial" w:cs="Arial" w:eastAsia="Arial" w:hAnsi="Arial"/>
          <w:sz w:val="22"/>
          <w:szCs w:val="22"/>
          <w:b w:val="1"/>
          <w:bCs w:val="1"/>
          <w:color w:val="auto"/>
        </w:rPr>
        <w:t xml:space="preserve">8.1. Declaration of Dividends. </w:t>
      </w:r>
      <w:r>
        <w:rPr>
          <w:rFonts w:ascii="Arial" w:cs="Arial" w:eastAsia="Arial" w:hAnsi="Arial"/>
          <w:sz w:val="22"/>
          <w:szCs w:val="22"/>
          <w:color w:val="auto"/>
        </w:rPr>
        <w:t>Dividends upon the capital stock of the Corporation, subject to the provisions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Articles of Incorporation, if any, may be declared by the Board of Directors pursuant to law at any regular or special meeting. Dividends may be paid in cash, in property or in shares of the capital stock, subject to the provisions of the Articles of Incorporation.</w:t>
      </w:r>
    </w:p>
    <w:p>
      <w:pPr>
        <w:spacing w:after="0" w:line="208" w:lineRule="exact"/>
        <w:rPr>
          <w:sz w:val="20"/>
          <w:szCs w:val="20"/>
          <w:color w:val="auto"/>
        </w:rPr>
      </w:pPr>
    </w:p>
    <w:p>
      <w:pPr>
        <w:jc w:val="both"/>
        <w:ind w:firstLine="1013"/>
        <w:spacing w:after="0" w:line="284" w:lineRule="auto"/>
        <w:rPr>
          <w:sz w:val="20"/>
          <w:szCs w:val="20"/>
          <w:color w:val="auto"/>
        </w:rPr>
      </w:pPr>
      <w:r>
        <w:rPr>
          <w:rFonts w:ascii="Arial" w:cs="Arial" w:eastAsia="Arial" w:hAnsi="Arial"/>
          <w:sz w:val="19"/>
          <w:szCs w:val="19"/>
          <w:b w:val="1"/>
          <w:bCs w:val="1"/>
          <w:color w:val="auto"/>
        </w:rPr>
        <w:t xml:space="preserve">8.2. Dividend Reserve. </w:t>
      </w:r>
      <w:r>
        <w:rPr>
          <w:rFonts w:ascii="Arial" w:cs="Arial" w:eastAsia="Arial" w:hAnsi="Arial"/>
          <w:sz w:val="19"/>
          <w:szCs w:val="19"/>
          <w:color w:val="auto"/>
        </w:rPr>
        <w:t>Before payment of any dividend, there may be set aside out of any funds of the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available for 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FISCAL YEAR</w:t>
      </w:r>
    </w:p>
    <w:p>
      <w:pPr>
        <w:spacing w:after="0" w:line="20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 xml:space="preserve">9.1. Fiscal Year. </w:t>
      </w:r>
      <w:r>
        <w:rPr>
          <w:rFonts w:ascii="Arial" w:cs="Arial" w:eastAsia="Arial" w:hAnsi="Arial"/>
          <w:sz w:val="22"/>
          <w:szCs w:val="22"/>
          <w:color w:val="auto"/>
        </w:rPr>
        <w:t>The fiscal year of the Corporation shall be fixed by resolution of the Board Directors.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681990</wp:posOffset>
            </wp:positionV>
            <wp:extent cx="7246620" cy="94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 w:name="page16"/>
    <w:bookmarkEnd w:id="15"/>
    <w:p>
      <w:pPr>
        <w:ind w:left="920"/>
        <w:spacing w:after="0"/>
        <w:rPr>
          <w:sz w:val="20"/>
          <w:szCs w:val="20"/>
          <w:color w:val="auto"/>
        </w:rPr>
      </w:pPr>
      <w:r>
        <w:rPr>
          <w:rFonts w:ascii="Arial" w:cs="Arial" w:eastAsia="Arial" w:hAnsi="Arial"/>
          <w:sz w:val="22"/>
          <w:szCs w:val="22"/>
          <w:b w:val="1"/>
          <w:bCs w:val="1"/>
          <w:color w:val="auto"/>
        </w:rPr>
        <w:t>10.1. Indemnification of Directors, Executive Officers, Other Officers, Employees and Other Agents.</w:t>
      </w:r>
    </w:p>
    <w:p>
      <w:pPr>
        <w:spacing w:after="0" w:line="233" w:lineRule="exact"/>
        <w:rPr>
          <w:sz w:val="20"/>
          <w:szCs w:val="20"/>
          <w:color w:val="auto"/>
        </w:rPr>
      </w:pPr>
    </w:p>
    <w:p>
      <w:pPr>
        <w:jc w:val="both"/>
        <w:ind w:firstLine="1061"/>
        <w:spacing w:after="0" w:line="249" w:lineRule="auto"/>
        <w:tabs>
          <w:tab w:leader="none" w:pos="1779" w:val="left"/>
        </w:tabs>
        <w:numPr>
          <w:ilvl w:val="1"/>
          <w:numId w:val="28"/>
        </w:numPr>
        <w:rPr>
          <w:rFonts w:ascii="Arial" w:cs="Arial" w:eastAsia="Arial" w:hAnsi="Arial"/>
          <w:sz w:val="21"/>
          <w:szCs w:val="21"/>
          <w:color w:val="auto"/>
        </w:rPr>
      </w:pPr>
      <w:r>
        <w:rPr>
          <w:rFonts w:ascii="Arial" w:cs="Arial" w:eastAsia="Arial" w:hAnsi="Arial"/>
          <w:sz w:val="21"/>
          <w:szCs w:val="21"/>
          <w:b w:val="1"/>
          <w:bCs w:val="1"/>
          <w:color w:val="auto"/>
        </w:rPr>
        <w:t xml:space="preserve">Directors and Officers. </w:t>
      </w:r>
      <w:r>
        <w:rPr>
          <w:rFonts w:ascii="Arial" w:cs="Arial" w:eastAsia="Arial" w:hAnsi="Arial"/>
          <w:sz w:val="21"/>
          <w:szCs w:val="21"/>
          <w:color w:val="auto"/>
        </w:rPr>
        <w:t>The Corporation shall indemnify its directors and officers to the fullest extent not</w:t>
      </w:r>
      <w:r>
        <w:rPr>
          <w:rFonts w:ascii="Arial" w:cs="Arial" w:eastAsia="Arial" w:hAnsi="Arial"/>
          <w:sz w:val="21"/>
          <w:szCs w:val="21"/>
          <w:b w:val="1"/>
          <w:bCs w:val="1"/>
          <w:color w:val="auto"/>
        </w:rPr>
        <w:t xml:space="preserve"> </w:t>
      </w:r>
      <w:r>
        <w:rPr>
          <w:rFonts w:ascii="Arial" w:cs="Arial" w:eastAsia="Arial" w:hAnsi="Arial"/>
          <w:sz w:val="21"/>
          <w:szCs w:val="21"/>
          <w:color w:val="auto"/>
        </w:rPr>
        <w:t>prohibited by the Nevada Revised Statutes provided that the Corporation shall not be required to indemnify any director or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Nevada Revised Statutes or (iv) such indemnification is required to be made under subsection (d).</w:t>
      </w:r>
    </w:p>
    <w:p>
      <w:pPr>
        <w:spacing w:after="0" w:line="198" w:lineRule="exact"/>
        <w:rPr>
          <w:rFonts w:ascii="Arial" w:cs="Arial" w:eastAsia="Arial" w:hAnsi="Arial"/>
          <w:sz w:val="21"/>
          <w:szCs w:val="21"/>
          <w:color w:val="auto"/>
        </w:rPr>
      </w:pPr>
    </w:p>
    <w:p>
      <w:pPr>
        <w:ind w:firstLine="933"/>
        <w:spacing w:after="0" w:line="256" w:lineRule="auto"/>
        <w:tabs>
          <w:tab w:leader="none" w:pos="1508"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 xml:space="preserve">Employees and Other Agents. </w:t>
      </w:r>
      <w:r>
        <w:rPr>
          <w:rFonts w:ascii="Arial" w:cs="Arial" w:eastAsia="Arial" w:hAnsi="Arial"/>
          <w:sz w:val="22"/>
          <w:szCs w:val="22"/>
          <w:color w:val="auto"/>
        </w:rPr>
        <w:t>The Corporation shall have power to indemnify its employees and other agents as</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in the Nevada Revised Statutes.</w:t>
      </w:r>
    </w:p>
    <w:p>
      <w:pPr>
        <w:spacing w:after="0" w:line="189" w:lineRule="exact"/>
        <w:rPr>
          <w:rFonts w:ascii="Arial" w:cs="Arial" w:eastAsia="Arial" w:hAnsi="Arial"/>
          <w:sz w:val="22"/>
          <w:szCs w:val="22"/>
          <w:color w:val="auto"/>
        </w:rPr>
      </w:pPr>
    </w:p>
    <w:p>
      <w:pPr>
        <w:jc w:val="both"/>
        <w:ind w:firstLine="926"/>
        <w:spacing w:after="0" w:line="278" w:lineRule="auto"/>
        <w:tabs>
          <w:tab w:leader="none" w:pos="1482" w:val="left"/>
        </w:tabs>
        <w:numPr>
          <w:ilvl w:val="0"/>
          <w:numId w:val="29"/>
        </w:numPr>
        <w:rPr>
          <w:rFonts w:ascii="Arial" w:cs="Arial" w:eastAsia="Arial" w:hAnsi="Arial"/>
          <w:sz w:val="19"/>
          <w:szCs w:val="19"/>
          <w:color w:val="auto"/>
        </w:rPr>
      </w:pPr>
      <w:r>
        <w:rPr>
          <w:rFonts w:ascii="Arial" w:cs="Arial" w:eastAsia="Arial" w:hAnsi="Arial"/>
          <w:sz w:val="19"/>
          <w:szCs w:val="19"/>
          <w:b w:val="1"/>
          <w:bCs w:val="1"/>
          <w:color w:val="auto"/>
        </w:rPr>
        <w:t xml:space="preserve">Expense. </w:t>
      </w:r>
      <w:r>
        <w:rPr>
          <w:rFonts w:ascii="Arial" w:cs="Arial" w:eastAsia="Arial" w:hAnsi="Arial"/>
          <w:sz w:val="19"/>
          <w:szCs w:val="19"/>
          <w:color w:val="auto"/>
        </w:rPr>
        <w:t>The Corporation shall advance to any person who was or is a party or is threatened to be made a party to</w:t>
      </w:r>
      <w:r>
        <w:rPr>
          <w:rFonts w:ascii="Arial" w:cs="Arial" w:eastAsia="Arial" w:hAnsi="Arial"/>
          <w:sz w:val="19"/>
          <w:szCs w:val="19"/>
          <w:b w:val="1"/>
          <w:bCs w:val="1"/>
          <w:color w:val="auto"/>
        </w:rPr>
        <w:t xml:space="preserve"> </w:t>
      </w:r>
      <w:r>
        <w:rPr>
          <w:rFonts w:ascii="Arial" w:cs="Arial" w:eastAsia="Arial" w:hAnsi="Arial"/>
          <w:sz w:val="19"/>
          <w:szCs w:val="19"/>
          <w:color w:val="auto"/>
        </w:rPr>
        <w:t>any threatened, pending or completed action, suit or proceeding, whether civil, criminal, administrative or investigative, by reason of the fact that he is or was a director or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officer in connection with such proceeding upon receipt of an undertaking by or on behalf of such person to repay said mounts if it should be determined ultimately that such person is not entitled to be indemnified under this Bylaw or otherwise.</w:t>
      </w:r>
    </w:p>
    <w:p>
      <w:pPr>
        <w:spacing w:after="0" w:line="179" w:lineRule="exact"/>
        <w:rPr>
          <w:sz w:val="20"/>
          <w:szCs w:val="20"/>
          <w:color w:val="auto"/>
        </w:rPr>
      </w:pPr>
    </w:p>
    <w:p>
      <w:pPr>
        <w:jc w:val="both"/>
        <w:ind w:firstLine="925"/>
        <w:spacing w:after="0" w:line="275" w:lineRule="auto"/>
        <w:rPr>
          <w:sz w:val="20"/>
          <w:szCs w:val="20"/>
          <w:color w:val="auto"/>
        </w:rPr>
      </w:pPr>
      <w:r>
        <w:rPr>
          <w:rFonts w:ascii="Arial" w:cs="Arial" w:eastAsia="Arial" w:hAnsi="Arial"/>
          <w:sz w:val="19"/>
          <w:szCs w:val="19"/>
          <w:color w:val="auto"/>
        </w:rPr>
        <w:t>Notwithstanding the foregoing, unless otherwise determined pursuant to paragraph (e) of this Bylaw, no advance shall be made by the Corporation to an officer of the Corporation (except by reason of the fact that such officer is or was a director of the Corporation in which event this paragraph shall not apply) in any action, suit or proceeding, whether civil, criminal, administrative or investigative, if a determination is reasonably and promptly made (i) by the Board of Directors by a majority vote of a quorum consisting of directors who were not parties to the proceeding, or (ii)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79" w:lineRule="exact"/>
        <w:rPr>
          <w:sz w:val="20"/>
          <w:szCs w:val="20"/>
          <w:color w:val="auto"/>
        </w:rPr>
      </w:pPr>
    </w:p>
    <w:p>
      <w:pPr>
        <w:jc w:val="both"/>
        <w:ind w:firstLine="1080"/>
        <w:spacing w:after="0" w:line="270" w:lineRule="auto"/>
        <w:tabs>
          <w:tab w:leader="none" w:pos="1832"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 xml:space="preserve">Enforcement. </w:t>
      </w:r>
      <w:r>
        <w:rPr>
          <w:rFonts w:ascii="Arial" w:cs="Arial" w:eastAsia="Arial" w:hAnsi="Arial"/>
          <w:sz w:val="19"/>
          <w:szCs w:val="19"/>
          <w:color w:val="auto"/>
        </w:rPr>
        <w:t>Without the necessity of entering into an express contract, all rights to indemnification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advances to directors and officers under this Bylaw shall be deemed to be contractual rights and be effective to the same extent and as if provided for in a contract between the Corporation and the director or officer. Any right to indemnification or advances granted by this Bylaw to a director or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The claimant in such enforcement action, if successful in whole or in part, shall be entitled to be paid also the expense of prosecuting his claim. In connection with any claim for indemnification, the Corporation shall be entitled to raise as a defense to any such action that the claimant has not met the standard of conduct that make it permissible under the Nevada Revised Statutes for the Corporation to indemnify the claimant for the amount claimed. In connection with any claim by an officer of the Corporation (except in any action, suit or proceeding, whether civil, criminal, administrative or investigative, by reason of the fact that such officer is or was a director of the Corporation) for advances, the Corporation shall be entitled to raise a defense as to any such action clear and convincing evidence that such person acted in bad faith or in a manner that such person did not believe to be in or not opposed in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Nevada Revised Statutes,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officer to enforce a right to indemnification or to an advancement of expenses hereunder, the burden of proving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669290</wp:posOffset>
            </wp:positionV>
            <wp:extent cx="7246620"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6" w:name="page17"/>
    <w:bookmarkEnd w:id="16"/>
    <w:p>
      <w:pPr>
        <w:ind w:firstLine="648"/>
        <w:spacing w:after="0" w:line="251" w:lineRule="auto"/>
        <w:rPr>
          <w:sz w:val="20"/>
          <w:szCs w:val="20"/>
          <w:color w:val="auto"/>
        </w:rPr>
      </w:pPr>
      <w:r>
        <w:rPr>
          <w:rFonts w:ascii="Arial" w:cs="Arial" w:eastAsia="Arial" w:hAnsi="Arial"/>
          <w:sz w:val="22"/>
          <w:szCs w:val="22"/>
          <w:color w:val="auto"/>
        </w:rPr>
        <w:t>that the director or officer is not entitled to be indemnified, or to such advancement of expenses, under this Article X or otherwise shall be on the Corporation.</w:t>
      </w:r>
    </w:p>
    <w:p>
      <w:pPr>
        <w:spacing w:after="0" w:line="194" w:lineRule="exact"/>
        <w:rPr>
          <w:sz w:val="20"/>
          <w:szCs w:val="20"/>
          <w:color w:val="auto"/>
        </w:rPr>
      </w:pPr>
    </w:p>
    <w:p>
      <w:pPr>
        <w:jc w:val="both"/>
        <w:ind w:firstLine="951"/>
        <w:spacing w:after="0" w:line="236" w:lineRule="auto"/>
        <w:tabs>
          <w:tab w:leader="none" w:pos="1536" w:val="left"/>
        </w:tabs>
        <w:numPr>
          <w:ilvl w:val="1"/>
          <w:numId w:val="31"/>
        </w:numPr>
        <w:rPr>
          <w:rFonts w:ascii="Arial" w:cs="Arial" w:eastAsia="Arial" w:hAnsi="Arial"/>
          <w:sz w:val="22"/>
          <w:szCs w:val="22"/>
          <w:color w:val="auto"/>
        </w:rPr>
      </w:pPr>
      <w:r>
        <w:rPr>
          <w:rFonts w:ascii="Arial" w:cs="Arial" w:eastAsia="Arial" w:hAnsi="Arial"/>
          <w:sz w:val="22"/>
          <w:szCs w:val="22"/>
          <w:b w:val="1"/>
          <w:bCs w:val="1"/>
          <w:color w:val="auto"/>
        </w:rPr>
        <w:t xml:space="preserve">Non-Exclusivity of Rights. </w:t>
      </w:r>
      <w:r>
        <w:rPr>
          <w:rFonts w:ascii="Arial" w:cs="Arial" w:eastAsia="Arial" w:hAnsi="Arial"/>
          <w:sz w:val="22"/>
          <w:szCs w:val="22"/>
          <w:color w:val="auto"/>
        </w:rPr>
        <w:t>The rights conferred on any person by this Bylaw shall not be exclusive of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right which such person may have or hereafter acquire under any statute, provision of the Articles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Nevada Revised Statutes.</w:t>
      </w:r>
    </w:p>
    <w:p>
      <w:pPr>
        <w:spacing w:after="0" w:line="209" w:lineRule="exact"/>
        <w:rPr>
          <w:rFonts w:ascii="Arial" w:cs="Arial" w:eastAsia="Arial" w:hAnsi="Arial"/>
          <w:sz w:val="22"/>
          <w:szCs w:val="22"/>
          <w:color w:val="auto"/>
        </w:rPr>
      </w:pPr>
    </w:p>
    <w:p>
      <w:pPr>
        <w:jc w:val="both"/>
        <w:ind w:firstLine="1031"/>
        <w:spacing w:after="0" w:line="243" w:lineRule="auto"/>
        <w:tabs>
          <w:tab w:leader="none" w:pos="1688" w:val="left"/>
        </w:tabs>
        <w:numPr>
          <w:ilvl w:val="4"/>
          <w:numId w:val="31"/>
        </w:numPr>
        <w:rPr>
          <w:rFonts w:ascii="Arial" w:cs="Arial" w:eastAsia="Arial" w:hAnsi="Arial"/>
          <w:sz w:val="22"/>
          <w:szCs w:val="22"/>
          <w:color w:val="auto"/>
        </w:rPr>
      </w:pPr>
      <w:r>
        <w:rPr>
          <w:rFonts w:ascii="Arial" w:cs="Arial" w:eastAsia="Arial" w:hAnsi="Arial"/>
          <w:sz w:val="22"/>
          <w:szCs w:val="22"/>
          <w:b w:val="1"/>
          <w:bCs w:val="1"/>
          <w:color w:val="auto"/>
        </w:rPr>
        <w:t xml:space="preserve">Survival of Rights. </w:t>
      </w:r>
      <w:r>
        <w:rPr>
          <w:rFonts w:ascii="Arial" w:cs="Arial" w:eastAsia="Arial" w:hAnsi="Arial"/>
          <w:sz w:val="22"/>
          <w:szCs w:val="22"/>
          <w:color w:val="auto"/>
        </w:rPr>
        <w:t>The rights conferred on any person by this Bylaw shall continue as to a person who has</w:t>
      </w:r>
      <w:r>
        <w:rPr>
          <w:rFonts w:ascii="Arial" w:cs="Arial" w:eastAsia="Arial" w:hAnsi="Arial"/>
          <w:sz w:val="22"/>
          <w:szCs w:val="22"/>
          <w:b w:val="1"/>
          <w:bCs w:val="1"/>
          <w:color w:val="auto"/>
        </w:rPr>
        <w:t xml:space="preserve"> </w:t>
      </w:r>
      <w:r>
        <w:rPr>
          <w:rFonts w:ascii="Arial" w:cs="Arial" w:eastAsia="Arial" w:hAnsi="Arial"/>
          <w:sz w:val="22"/>
          <w:szCs w:val="22"/>
          <w:color w:val="auto"/>
        </w:rPr>
        <w:t>ceased to be a director, officer, employee or other agent and shall inure to the benefit of the heirs, executors and administrators of such a person.</w:t>
      </w:r>
    </w:p>
    <w:p>
      <w:pPr>
        <w:spacing w:after="0" w:line="203" w:lineRule="exact"/>
        <w:rPr>
          <w:rFonts w:ascii="Arial" w:cs="Arial" w:eastAsia="Arial" w:hAnsi="Arial"/>
          <w:sz w:val="22"/>
          <w:szCs w:val="22"/>
          <w:color w:val="auto"/>
        </w:rPr>
      </w:pPr>
    </w:p>
    <w:p>
      <w:pPr>
        <w:jc w:val="both"/>
        <w:ind w:firstLine="939"/>
        <w:spacing w:after="0" w:line="335" w:lineRule="auto"/>
        <w:tabs>
          <w:tab w:leader="none" w:pos="1521" w:val="left"/>
        </w:tabs>
        <w:numPr>
          <w:ilvl w:val="1"/>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Insurance. </w:t>
      </w:r>
      <w:r>
        <w:rPr>
          <w:rFonts w:ascii="Arial" w:cs="Arial" w:eastAsia="Arial" w:hAnsi="Arial"/>
          <w:sz w:val="19"/>
          <w:szCs w:val="19"/>
          <w:color w:val="auto"/>
        </w:rPr>
        <w:t>To the fullest extent permitted by the Nevada Revised Statutes, the Corporation, upon approval by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of Directors, may purchase insurance on behalf of any person required or permitted to be indemnified pursuant to this Bylaw.</w:t>
      </w:r>
    </w:p>
    <w:p>
      <w:pPr>
        <w:spacing w:after="0" w:line="119" w:lineRule="exact"/>
        <w:rPr>
          <w:rFonts w:ascii="Arial" w:cs="Arial" w:eastAsia="Arial" w:hAnsi="Arial"/>
          <w:sz w:val="19"/>
          <w:szCs w:val="19"/>
          <w:color w:val="auto"/>
        </w:rPr>
      </w:pPr>
    </w:p>
    <w:p>
      <w:pPr>
        <w:jc w:val="both"/>
        <w:ind w:firstLine="969"/>
        <w:spacing w:after="0" w:line="243" w:lineRule="auto"/>
        <w:tabs>
          <w:tab w:leader="none" w:pos="1589" w:val="left"/>
        </w:tabs>
        <w:numPr>
          <w:ilvl w:val="3"/>
          <w:numId w:val="32"/>
        </w:numPr>
        <w:rPr>
          <w:rFonts w:ascii="Arial" w:cs="Arial" w:eastAsia="Arial" w:hAnsi="Arial"/>
          <w:sz w:val="22"/>
          <w:szCs w:val="22"/>
          <w:color w:val="auto"/>
        </w:rPr>
      </w:pPr>
      <w:r>
        <w:rPr>
          <w:rFonts w:ascii="Arial" w:cs="Arial" w:eastAsia="Arial" w:hAnsi="Arial"/>
          <w:sz w:val="22"/>
          <w:szCs w:val="22"/>
          <w:b w:val="1"/>
          <w:bCs w:val="1"/>
          <w:color w:val="auto"/>
        </w:rPr>
        <w:t xml:space="preserve">Amendments. </w:t>
      </w:r>
      <w:r>
        <w:rPr>
          <w:rFonts w:ascii="Arial" w:cs="Arial" w:eastAsia="Arial" w:hAnsi="Arial"/>
          <w:sz w:val="22"/>
          <w:szCs w:val="22"/>
          <w:color w:val="auto"/>
        </w:rPr>
        <w:t>Any repeal or modification of this Bylaw shall only be prospective and shall not affect the rights</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Bylaw in effect at the time of the alleged occurrence of any action or omission to act that is the cause of any proceeding against any agent of the Corporation.</w:t>
      </w:r>
    </w:p>
    <w:p>
      <w:pPr>
        <w:spacing w:after="0" w:line="203" w:lineRule="exact"/>
        <w:rPr>
          <w:rFonts w:ascii="Arial" w:cs="Arial" w:eastAsia="Arial" w:hAnsi="Arial"/>
          <w:sz w:val="22"/>
          <w:szCs w:val="22"/>
          <w:color w:val="auto"/>
        </w:rPr>
      </w:pPr>
    </w:p>
    <w:p>
      <w:pPr>
        <w:jc w:val="both"/>
        <w:ind w:firstLine="951"/>
        <w:spacing w:after="0" w:line="261" w:lineRule="auto"/>
        <w:tabs>
          <w:tab w:leader="none" w:pos="1500" w:val="left"/>
        </w:tabs>
        <w:numPr>
          <w:ilvl w:val="2"/>
          <w:numId w:val="32"/>
        </w:numPr>
        <w:rPr>
          <w:rFonts w:ascii="Arial" w:cs="Arial" w:eastAsia="Arial" w:hAnsi="Arial"/>
          <w:sz w:val="21"/>
          <w:szCs w:val="21"/>
          <w:color w:val="auto"/>
        </w:rPr>
      </w:pPr>
      <w:r>
        <w:rPr>
          <w:rFonts w:ascii="Arial" w:cs="Arial" w:eastAsia="Arial" w:hAnsi="Arial"/>
          <w:sz w:val="21"/>
          <w:szCs w:val="21"/>
          <w:b w:val="1"/>
          <w:bCs w:val="1"/>
          <w:color w:val="auto"/>
        </w:rPr>
        <w:t xml:space="preserve">Saving Clause. </w:t>
      </w:r>
      <w:r>
        <w:rPr>
          <w:rFonts w:ascii="Arial" w:cs="Arial" w:eastAsia="Arial" w:hAnsi="Arial"/>
          <w:sz w:val="21"/>
          <w:szCs w:val="21"/>
          <w:color w:val="auto"/>
        </w:rPr>
        <w:t>If this Bylaw or any portion hereof shall be invalidated on any ground by any court of competent</w:t>
      </w:r>
      <w:r>
        <w:rPr>
          <w:rFonts w:ascii="Arial" w:cs="Arial" w:eastAsia="Arial" w:hAnsi="Arial"/>
          <w:sz w:val="21"/>
          <w:szCs w:val="21"/>
          <w:b w:val="1"/>
          <w:bCs w:val="1"/>
          <w:color w:val="auto"/>
        </w:rPr>
        <w:t xml:space="preserve"> </w:t>
      </w:r>
      <w:r>
        <w:rPr>
          <w:rFonts w:ascii="Arial" w:cs="Arial" w:eastAsia="Arial" w:hAnsi="Arial"/>
          <w:sz w:val="21"/>
          <w:szCs w:val="21"/>
          <w:color w:val="auto"/>
        </w:rPr>
        <w:t>jurisdiction, then the Corporation shall nevertheless indemnify each director and officer to the full extent not prohibited by any applicable portion of this Bylaw that shall not have been invalidated, or by any other applicable law.</w:t>
      </w:r>
    </w:p>
    <w:p>
      <w:pPr>
        <w:spacing w:after="0" w:line="184" w:lineRule="exact"/>
        <w:rPr>
          <w:rFonts w:ascii="Arial" w:cs="Arial" w:eastAsia="Arial" w:hAnsi="Arial"/>
          <w:sz w:val="21"/>
          <w:szCs w:val="21"/>
          <w:color w:val="auto"/>
        </w:rPr>
      </w:pPr>
    </w:p>
    <w:p>
      <w:pPr>
        <w:ind w:left="1460" w:hanging="534"/>
        <w:spacing w:after="0"/>
        <w:tabs>
          <w:tab w:leader="none" w:pos="146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Certain Definitions. </w:t>
      </w:r>
      <w:r>
        <w:rPr>
          <w:rFonts w:ascii="Arial" w:cs="Arial" w:eastAsia="Arial" w:hAnsi="Arial"/>
          <w:sz w:val="22"/>
          <w:szCs w:val="22"/>
          <w:color w:val="auto"/>
        </w:rPr>
        <w:t>For the purposes of this Bylaw, the following definitions shall apply:</w:t>
      </w:r>
    </w:p>
    <w:p>
      <w:pPr>
        <w:spacing w:after="0" w:line="239" w:lineRule="exact"/>
        <w:rPr>
          <w:rFonts w:ascii="Arial" w:cs="Arial" w:eastAsia="Arial" w:hAnsi="Arial"/>
          <w:sz w:val="22"/>
          <w:szCs w:val="22"/>
          <w:color w:val="auto"/>
        </w:rPr>
      </w:pPr>
    </w:p>
    <w:p>
      <w:pPr>
        <w:jc w:val="both"/>
        <w:ind w:firstLine="1278"/>
        <w:spacing w:after="0" w:line="258" w:lineRule="auto"/>
        <w:tabs>
          <w:tab w:leader="none" w:pos="1956" w:val="left"/>
        </w:tabs>
        <w:numPr>
          <w:ilvl w:val="5"/>
          <w:numId w:val="33"/>
        </w:numPr>
        <w:rPr>
          <w:rFonts w:ascii="Arial" w:cs="Arial" w:eastAsia="Arial" w:hAnsi="Arial"/>
          <w:sz w:val="21"/>
          <w:szCs w:val="21"/>
          <w:color w:val="auto"/>
        </w:rPr>
      </w:pPr>
      <w:r>
        <w:rPr>
          <w:rFonts w:ascii="Arial" w:cs="Arial" w:eastAsia="Arial" w:hAnsi="Arial"/>
          <w:sz w:val="21"/>
          <w:szCs w:val="21"/>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93" w:lineRule="exact"/>
        <w:rPr>
          <w:rFonts w:ascii="Arial" w:cs="Arial" w:eastAsia="Arial" w:hAnsi="Arial"/>
          <w:sz w:val="21"/>
          <w:szCs w:val="21"/>
          <w:color w:val="auto"/>
        </w:rPr>
      </w:pPr>
    </w:p>
    <w:p>
      <w:pPr>
        <w:jc w:val="both"/>
        <w:ind w:right="20" w:firstLine="1278"/>
        <w:spacing w:after="0"/>
        <w:tabs>
          <w:tab w:leader="none" w:pos="1915" w:val="left"/>
        </w:tabs>
        <w:numPr>
          <w:ilvl w:val="5"/>
          <w:numId w:val="33"/>
        </w:numPr>
        <w:rPr>
          <w:rFonts w:ascii="Arial" w:cs="Arial" w:eastAsia="Arial" w:hAnsi="Arial"/>
          <w:sz w:val="22"/>
          <w:szCs w:val="22"/>
          <w:color w:val="auto"/>
        </w:rPr>
      </w:pPr>
      <w:r>
        <w:rPr>
          <w:rFonts w:ascii="Arial" w:cs="Arial" w:eastAsia="Arial" w:hAnsi="Arial"/>
          <w:sz w:val="22"/>
          <w:szCs w:val="22"/>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213" w:lineRule="exact"/>
        <w:rPr>
          <w:rFonts w:ascii="Arial" w:cs="Arial" w:eastAsia="Arial" w:hAnsi="Arial"/>
          <w:sz w:val="22"/>
          <w:szCs w:val="22"/>
          <w:color w:val="auto"/>
        </w:rPr>
      </w:pPr>
    </w:p>
    <w:p>
      <w:pPr>
        <w:jc w:val="both"/>
        <w:ind w:firstLine="1278"/>
        <w:spacing w:after="0" w:line="277" w:lineRule="auto"/>
        <w:tabs>
          <w:tab w:leader="none" w:pos="2238" w:val="left"/>
        </w:tabs>
        <w:numPr>
          <w:ilvl w:val="5"/>
          <w:numId w:val="33"/>
        </w:numPr>
        <w:rPr>
          <w:rFonts w:ascii="Arial" w:cs="Arial" w:eastAsia="Arial" w:hAnsi="Arial"/>
          <w:sz w:val="19"/>
          <w:szCs w:val="19"/>
          <w:color w:val="auto"/>
        </w:rPr>
      </w:pPr>
      <w:r>
        <w:rPr>
          <w:rFonts w:ascii="Arial" w:cs="Arial" w:eastAsia="Arial" w:hAnsi="Arial"/>
          <w:sz w:val="19"/>
          <w:szCs w:val="19"/>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or another corporation, partnership, joint venture, trust or other enterprise, shall stand in the same position under the provisions of this Bylaw with respect to the resulting or surviving corporation as he would have with respect to such constituent corporation if its separate existence had continued.</w:t>
      </w:r>
    </w:p>
    <w:p>
      <w:pPr>
        <w:spacing w:after="0" w:line="179" w:lineRule="exact"/>
        <w:rPr>
          <w:rFonts w:ascii="Arial" w:cs="Arial" w:eastAsia="Arial" w:hAnsi="Arial"/>
          <w:sz w:val="19"/>
          <w:szCs w:val="19"/>
          <w:color w:val="auto"/>
        </w:rPr>
      </w:pPr>
    </w:p>
    <w:p>
      <w:pPr>
        <w:jc w:val="both"/>
        <w:ind w:firstLine="1278"/>
        <w:spacing w:after="0" w:line="297" w:lineRule="auto"/>
        <w:tabs>
          <w:tab w:leader="none" w:pos="2050" w:val="left"/>
        </w:tabs>
        <w:numPr>
          <w:ilvl w:val="5"/>
          <w:numId w:val="33"/>
        </w:numPr>
        <w:rPr>
          <w:rFonts w:ascii="Arial" w:cs="Arial" w:eastAsia="Arial" w:hAnsi="Arial"/>
          <w:sz w:val="19"/>
          <w:szCs w:val="19"/>
          <w:color w:val="auto"/>
        </w:rPr>
      </w:pPr>
      <w:r>
        <w:rPr>
          <w:rFonts w:ascii="Arial" w:cs="Arial" w:eastAsia="Arial" w:hAnsi="Arial"/>
          <w:sz w:val="19"/>
          <w:szCs w:val="19"/>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61" w:lineRule="exact"/>
        <w:rPr>
          <w:rFonts w:ascii="Arial" w:cs="Arial" w:eastAsia="Arial" w:hAnsi="Arial"/>
          <w:sz w:val="19"/>
          <w:szCs w:val="19"/>
          <w:color w:val="auto"/>
        </w:rPr>
      </w:pPr>
    </w:p>
    <w:p>
      <w:pPr>
        <w:jc w:val="both"/>
        <w:ind w:firstLine="1278"/>
        <w:spacing w:after="0" w:line="238" w:lineRule="auto"/>
        <w:tabs>
          <w:tab w:leader="none" w:pos="1866" w:val="left"/>
        </w:tabs>
        <w:numPr>
          <w:ilvl w:val="5"/>
          <w:numId w:val="33"/>
        </w:numPr>
        <w:rPr>
          <w:rFonts w:ascii="Arial" w:cs="Arial" w:eastAsia="Arial" w:hAnsi="Arial"/>
          <w:sz w:val="22"/>
          <w:szCs w:val="22"/>
          <w:color w:val="auto"/>
        </w:rPr>
      </w:pPr>
      <w:r>
        <w:rPr>
          <w:rFonts w:ascii="Arial" w:cs="Arial" w:eastAsia="Arial" w:hAnsi="Arial"/>
          <w:sz w:val="22"/>
          <w:szCs w:val="22"/>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7246620" cy="94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 w:name="page18"/>
    <w:bookmarkEnd w:id="17"/>
    <w:p>
      <w:pPr>
        <w:jc w:val="both"/>
        <w:ind w:firstLine="648"/>
        <w:spacing w:after="0" w:line="258" w:lineRule="auto"/>
        <w:rPr>
          <w:sz w:val="20"/>
          <w:szCs w:val="20"/>
          <w:color w:val="auto"/>
        </w:rPr>
      </w:pPr>
      <w:r>
        <w:rPr>
          <w:rFonts w:ascii="Arial" w:cs="Arial" w:eastAsia="Arial" w:hAnsi="Arial"/>
          <w:sz w:val="21"/>
          <w:szCs w:val="21"/>
          <w:color w:val="auto"/>
        </w:rPr>
        <w:t>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Bylaw.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NOTICES</w:t>
      </w:r>
    </w:p>
    <w:p>
      <w:pPr>
        <w:spacing w:after="0" w:line="20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11.1. Notices.</w:t>
      </w:r>
    </w:p>
    <w:p>
      <w:pPr>
        <w:spacing w:after="0" w:line="233" w:lineRule="exact"/>
        <w:rPr>
          <w:sz w:val="20"/>
          <w:szCs w:val="20"/>
          <w:color w:val="auto"/>
        </w:rPr>
      </w:pPr>
    </w:p>
    <w:p>
      <w:pPr>
        <w:jc w:val="both"/>
        <w:ind w:firstLine="976"/>
        <w:spacing w:after="0" w:line="261" w:lineRule="auto"/>
        <w:tabs>
          <w:tab w:leader="none" w:pos="1590" w:val="left"/>
        </w:tabs>
        <w:numPr>
          <w:ilvl w:val="2"/>
          <w:numId w:val="34"/>
        </w:numPr>
        <w:rPr>
          <w:rFonts w:ascii="Arial" w:cs="Arial" w:eastAsia="Arial" w:hAnsi="Arial"/>
          <w:sz w:val="21"/>
          <w:szCs w:val="21"/>
          <w:color w:val="auto"/>
        </w:rPr>
      </w:pPr>
      <w:r>
        <w:rPr>
          <w:rFonts w:ascii="Arial" w:cs="Arial" w:eastAsia="Arial" w:hAnsi="Arial"/>
          <w:sz w:val="21"/>
          <w:szCs w:val="21"/>
          <w:b w:val="1"/>
          <w:bCs w:val="1"/>
          <w:color w:val="auto"/>
        </w:rPr>
        <w:t xml:space="preserve">Notice to Stockholders. </w:t>
      </w:r>
      <w:r>
        <w:rPr>
          <w:rFonts w:ascii="Arial" w:cs="Arial" w:eastAsia="Arial" w:hAnsi="Arial"/>
          <w:sz w:val="21"/>
          <w:szCs w:val="21"/>
          <w:color w:val="auto"/>
        </w:rPr>
        <w:t>Whenever, under any provisions of these Bylaws, notice is required to be given to any</w:t>
      </w:r>
      <w:r>
        <w:rPr>
          <w:rFonts w:ascii="Arial" w:cs="Arial" w:eastAsia="Arial" w:hAnsi="Arial"/>
          <w:sz w:val="21"/>
          <w:szCs w:val="21"/>
          <w:b w:val="1"/>
          <w:bCs w:val="1"/>
          <w:color w:val="auto"/>
        </w:rPr>
        <w:t xml:space="preserve"> </w:t>
      </w:r>
      <w:r>
        <w:rPr>
          <w:rFonts w:ascii="Arial" w:cs="Arial" w:eastAsia="Arial" w:hAnsi="Arial"/>
          <w:sz w:val="21"/>
          <w:szCs w:val="21"/>
          <w:color w:val="auto"/>
        </w:rPr>
        <w:t>stockholder, it shall be given in writing, timely and duly deposited in the United States mail, postage prepaid, and addressed to his last known post office address as shown by the stock record of the Corporation or its transfer agent.</w:t>
      </w:r>
    </w:p>
    <w:p>
      <w:pPr>
        <w:spacing w:after="0" w:line="184" w:lineRule="exact"/>
        <w:rPr>
          <w:rFonts w:ascii="Arial" w:cs="Arial" w:eastAsia="Arial" w:hAnsi="Arial"/>
          <w:sz w:val="21"/>
          <w:szCs w:val="21"/>
          <w:color w:val="auto"/>
        </w:rPr>
      </w:pPr>
    </w:p>
    <w:p>
      <w:pPr>
        <w:jc w:val="both"/>
        <w:ind w:firstLine="1037"/>
        <w:spacing w:after="0" w:line="245" w:lineRule="auto"/>
        <w:tabs>
          <w:tab w:leader="none" w:pos="1738" w:val="left"/>
        </w:tabs>
        <w:numPr>
          <w:ilvl w:val="4"/>
          <w:numId w:val="34"/>
        </w:numPr>
        <w:rPr>
          <w:rFonts w:ascii="Arial" w:cs="Arial" w:eastAsia="Arial" w:hAnsi="Arial"/>
          <w:sz w:val="21"/>
          <w:szCs w:val="21"/>
          <w:color w:val="auto"/>
        </w:rPr>
      </w:pPr>
      <w:r>
        <w:rPr>
          <w:rFonts w:ascii="Arial" w:cs="Arial" w:eastAsia="Arial" w:hAnsi="Arial"/>
          <w:sz w:val="21"/>
          <w:szCs w:val="21"/>
          <w:b w:val="1"/>
          <w:bCs w:val="1"/>
          <w:color w:val="auto"/>
        </w:rPr>
        <w:t xml:space="preserve">Notice to Directors. </w:t>
      </w:r>
      <w:r>
        <w:rPr>
          <w:rFonts w:ascii="Arial" w:cs="Arial" w:eastAsia="Arial" w:hAnsi="Arial"/>
          <w:sz w:val="21"/>
          <w:szCs w:val="21"/>
          <w:color w:val="auto"/>
        </w:rPr>
        <w:t>Any notice required to be given to any director may be given by any method stated in</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3.6(e). Notice sent through registered or certified mail, return receipt requested, shall be sent to such address as the director shall have filed in writing with the Secretary, or, in the absence of such filing, to the last known post office address of such director. Notice may be delivered by electronic transmission if: (i) consented to by the recipient, and (ii) the electronic transmission contains or is accompanied by information from which the recipient can determine the date of the transmission (such as, for example, electronic mail or facsimile). Any consent to receive notice by electronic transmission may be revoked by the person who consented by written or electronic notice to the person to whom the consent was delivered. Any such consent is deemed revoked if: (i) the person is unable to receive two consecutive electronic transmissions given by the Company in accordance with such consent; and (ii) such inability becomes known to the Secretary of the Company or other person responsible for the giving of notice. The inadvertent failure to treat any such inability as a revocation does not invalidate any meeting or other action.</w:t>
      </w:r>
    </w:p>
    <w:p>
      <w:pPr>
        <w:spacing w:after="0" w:line="205" w:lineRule="exact"/>
        <w:rPr>
          <w:rFonts w:ascii="Arial" w:cs="Arial" w:eastAsia="Arial" w:hAnsi="Arial"/>
          <w:sz w:val="21"/>
          <w:szCs w:val="21"/>
          <w:color w:val="auto"/>
        </w:rPr>
      </w:pPr>
    </w:p>
    <w:p>
      <w:pPr>
        <w:jc w:val="both"/>
        <w:ind w:firstLine="1018"/>
        <w:spacing w:after="0" w:line="237" w:lineRule="auto"/>
        <w:tabs>
          <w:tab w:leader="none" w:pos="1685" w:val="left"/>
        </w:tabs>
        <w:numPr>
          <w:ilvl w:val="3"/>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Affidavit of Mailing. </w:t>
      </w:r>
      <w:r>
        <w:rPr>
          <w:rFonts w:ascii="Arial" w:cs="Arial" w:eastAsia="Arial" w:hAnsi="Arial"/>
          <w:sz w:val="22"/>
          <w:szCs w:val="22"/>
          <w:color w:val="auto"/>
        </w:rPr>
        <w:t>An affidavit of mailing, executed by a duly authorized and competent employee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or an agent of the Corporation or its transfer agent appointed with respect to the class of stock affected,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209" w:lineRule="exact"/>
        <w:rPr>
          <w:rFonts w:ascii="Arial" w:cs="Arial" w:eastAsia="Arial" w:hAnsi="Arial"/>
          <w:sz w:val="22"/>
          <w:szCs w:val="22"/>
          <w:color w:val="auto"/>
        </w:rPr>
      </w:pPr>
    </w:p>
    <w:p>
      <w:pPr>
        <w:jc w:val="both"/>
        <w:ind w:firstLine="926"/>
        <w:spacing w:after="0" w:line="245" w:lineRule="auto"/>
        <w:tabs>
          <w:tab w:leader="none" w:pos="1494" w:val="left"/>
        </w:tabs>
        <w:numPr>
          <w:ilvl w:val="0"/>
          <w:numId w:val="35"/>
        </w:numPr>
        <w:rPr>
          <w:rFonts w:ascii="Arial" w:cs="Arial" w:eastAsia="Arial" w:hAnsi="Arial"/>
          <w:sz w:val="21"/>
          <w:szCs w:val="21"/>
          <w:color w:val="auto"/>
        </w:rPr>
      </w:pPr>
      <w:r>
        <w:rPr>
          <w:rFonts w:ascii="Arial" w:cs="Arial" w:eastAsia="Arial" w:hAnsi="Arial"/>
          <w:sz w:val="21"/>
          <w:szCs w:val="21"/>
          <w:b w:val="1"/>
          <w:bCs w:val="1"/>
          <w:color w:val="auto"/>
        </w:rPr>
        <w:t xml:space="preserve">Time Notices Deemed Given. </w:t>
      </w:r>
      <w:r>
        <w:rPr>
          <w:rFonts w:ascii="Arial" w:cs="Arial" w:eastAsia="Arial" w:hAnsi="Arial"/>
          <w:sz w:val="21"/>
          <w:szCs w:val="21"/>
          <w:color w:val="auto"/>
        </w:rPr>
        <w:t>Notice shall be deemed effective: (i) if personally delivered, when given directly to</w:t>
      </w:r>
      <w:r>
        <w:rPr>
          <w:rFonts w:ascii="Arial" w:cs="Arial" w:eastAsia="Arial" w:hAnsi="Arial"/>
          <w:sz w:val="21"/>
          <w:szCs w:val="21"/>
          <w:b w:val="1"/>
          <w:bCs w:val="1"/>
          <w:color w:val="auto"/>
        </w:rPr>
        <w:t xml:space="preserve"> </w:t>
      </w:r>
      <w:r>
        <w:rPr>
          <w:rFonts w:ascii="Arial" w:cs="Arial" w:eastAsia="Arial" w:hAnsi="Arial"/>
          <w:sz w:val="21"/>
          <w:szCs w:val="21"/>
          <w:color w:val="auto"/>
        </w:rPr>
        <w:t>the recipient or when left at the residence or usual place of business of the recipient; (ii) if sent by registered or certified mail, return receipt requested, the date shown on the return receipt signed by or on behalf of the addressee; (iii) if given by electronic transmission, when (A) it enters an information processing system that the recipient has designated or uses for the purpose of receiving electronic transmissions of the type sent, and (B) it is in a form ordinarily capable of being processed by that system. Consistent with the foregoing and by way of example, notice by electronic transmission shall be deemed effective: (i) if given by facsimile, when directed to a number at which the recipient has consented to receive notice; and (ii) if given by electronic mail, when directed to an electronic mail address at which the recipient has consented to receive notice. An electronic transmission shall be deemed received under this Section 11.1(d) even if no natural person is aware of its receipt. In the absence of fraud, an affidavit of the Secretary of the Company that the notice has been given by a form of electronic transmission is prima facie evidence of the facts stated in the affidavit.</w:t>
      </w:r>
    </w:p>
    <w:p>
      <w:pPr>
        <w:spacing w:after="0" w:line="205" w:lineRule="exact"/>
        <w:rPr>
          <w:rFonts w:ascii="Arial" w:cs="Arial" w:eastAsia="Arial" w:hAnsi="Arial"/>
          <w:sz w:val="21"/>
          <w:szCs w:val="21"/>
          <w:color w:val="auto"/>
        </w:rPr>
      </w:pPr>
    </w:p>
    <w:p>
      <w:pPr>
        <w:jc w:val="both"/>
        <w:ind w:firstLine="957"/>
        <w:spacing w:after="0" w:line="243" w:lineRule="auto"/>
        <w:tabs>
          <w:tab w:leader="none" w:pos="1550" w:val="left"/>
        </w:tabs>
        <w:numPr>
          <w:ilvl w:val="1"/>
          <w:numId w:val="35"/>
        </w:numPr>
        <w:rPr>
          <w:rFonts w:ascii="Arial" w:cs="Arial" w:eastAsia="Arial" w:hAnsi="Arial"/>
          <w:sz w:val="22"/>
          <w:szCs w:val="22"/>
          <w:color w:val="auto"/>
        </w:rPr>
      </w:pPr>
      <w:r>
        <w:rPr>
          <w:rFonts w:ascii="Arial" w:cs="Arial" w:eastAsia="Arial" w:hAnsi="Arial"/>
          <w:sz w:val="22"/>
          <w:szCs w:val="22"/>
          <w:b w:val="1"/>
          <w:bCs w:val="1"/>
          <w:color w:val="auto"/>
        </w:rPr>
        <w:t xml:space="preserve">Methods of Notice. </w:t>
      </w:r>
      <w:r>
        <w:rPr>
          <w:rFonts w:ascii="Arial" w:cs="Arial" w:eastAsia="Arial" w:hAnsi="Arial"/>
          <w:sz w:val="22"/>
          <w:szCs w:val="22"/>
          <w:color w:val="auto"/>
        </w:rPr>
        <w:t>It shall not be necessary that the same method of giving notice be employed in respect of all</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but one permissible method may be employed in respect of any one or more, and any other permissible method or methods may be employed in respect of any other or others.</w:t>
      </w:r>
    </w:p>
    <w:p>
      <w:pPr>
        <w:spacing w:after="0" w:line="204" w:lineRule="exact"/>
        <w:rPr>
          <w:sz w:val="20"/>
          <w:szCs w:val="20"/>
          <w:color w:val="auto"/>
        </w:rPr>
      </w:pPr>
    </w:p>
    <w:p>
      <w:pPr>
        <w:jc w:val="both"/>
        <w:ind w:firstLine="926"/>
        <w:spacing w:after="0" w:line="239" w:lineRule="auto"/>
        <w:tabs>
          <w:tab w:leader="none" w:pos="1458"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 xml:space="preserve">Failure to Receive Notice. </w:t>
      </w:r>
      <w:r>
        <w:rPr>
          <w:rFonts w:ascii="Arial" w:cs="Arial" w:eastAsia="Arial" w:hAnsi="Arial"/>
          <w:sz w:val="22"/>
          <w:szCs w:val="22"/>
          <w:color w:val="auto"/>
        </w:rPr>
        <w:t>The period or limitation of time within which any stockholder may exercise any option</w:t>
      </w:r>
      <w:r>
        <w:rPr>
          <w:rFonts w:ascii="Arial" w:cs="Arial" w:eastAsia="Arial" w:hAnsi="Arial"/>
          <w:sz w:val="22"/>
          <w:szCs w:val="22"/>
          <w:b w:val="1"/>
          <w:bCs w:val="1"/>
          <w:color w:val="auto"/>
        </w:rPr>
        <w:t xml:space="preserve"> </w:t>
      </w:r>
      <w:r>
        <w:rPr>
          <w:rFonts w:ascii="Arial" w:cs="Arial" w:eastAsia="Arial" w:hAnsi="Arial"/>
          <w:sz w:val="22"/>
          <w:szCs w:val="22"/>
          <w:color w:val="auto"/>
        </w:rPr>
        <w:t>or right, or enjoy any privilege or benefit, or be required to act, or within which any director may exercise any power or right, or enjoy any privilege, pursuant to any notice sent him in the manner above provided, shall not be affected or extended in any manner by the failure of such stockholder or such director to receive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681355</wp:posOffset>
            </wp:positionV>
            <wp:extent cx="7246620" cy="9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 w:name="page19"/>
    <w:bookmarkEnd w:id="18"/>
    <w:p>
      <w:pPr>
        <w:jc w:val="both"/>
        <w:ind w:firstLine="933"/>
        <w:spacing w:after="0" w:line="276" w:lineRule="auto"/>
        <w:tabs>
          <w:tab w:leader="none" w:pos="1508" w:val="left"/>
        </w:tabs>
        <w:numPr>
          <w:ilvl w:val="0"/>
          <w:numId w:val="37"/>
        </w:numPr>
        <w:rPr>
          <w:rFonts w:ascii="Arial" w:cs="Arial" w:eastAsia="Arial" w:hAnsi="Arial"/>
          <w:sz w:val="19"/>
          <w:szCs w:val="19"/>
          <w:color w:val="auto"/>
        </w:rPr>
      </w:pPr>
      <w:r>
        <w:rPr>
          <w:rFonts w:ascii="Arial" w:cs="Arial" w:eastAsia="Arial" w:hAnsi="Arial"/>
          <w:sz w:val="19"/>
          <w:szCs w:val="19"/>
          <w:b w:val="1"/>
          <w:bCs w:val="1"/>
          <w:color w:val="auto"/>
        </w:rPr>
        <w:t xml:space="preserve">Notice to Person with Whom Communication Is Unlawful. </w:t>
      </w:r>
      <w:r>
        <w:rPr>
          <w:rFonts w:ascii="Arial" w:cs="Arial" w:eastAsia="Arial" w:hAnsi="Arial"/>
          <w:sz w:val="19"/>
          <w:szCs w:val="19"/>
          <w:color w:val="auto"/>
        </w:rPr>
        <w:t>Whenever notice is required to be given, under any</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 of law or of the Articles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Nevada Revised Statutes, the certificate shall state, if such is the fact and if notice is required, that notice was given to all persons entitled to receive notice except such persons with whom communication is unlawful.</w:t>
      </w:r>
    </w:p>
    <w:p>
      <w:pPr>
        <w:spacing w:after="0" w:line="177" w:lineRule="exact"/>
        <w:rPr>
          <w:rFonts w:ascii="Arial" w:cs="Arial" w:eastAsia="Arial" w:hAnsi="Arial"/>
          <w:sz w:val="19"/>
          <w:szCs w:val="19"/>
          <w:color w:val="auto"/>
        </w:rPr>
      </w:pPr>
    </w:p>
    <w:p>
      <w:pPr>
        <w:jc w:val="both"/>
        <w:ind w:firstLine="951"/>
        <w:spacing w:after="0" w:line="273" w:lineRule="auto"/>
        <w:tabs>
          <w:tab w:leader="none" w:pos="1549" w:val="left"/>
        </w:tabs>
        <w:numPr>
          <w:ilvl w:val="1"/>
          <w:numId w:val="37"/>
        </w:numPr>
        <w:rPr>
          <w:rFonts w:ascii="Arial" w:cs="Arial" w:eastAsia="Arial" w:hAnsi="Arial"/>
          <w:sz w:val="19"/>
          <w:szCs w:val="19"/>
          <w:color w:val="auto"/>
        </w:rPr>
      </w:pPr>
      <w:r>
        <w:rPr>
          <w:rFonts w:ascii="Arial" w:cs="Arial" w:eastAsia="Arial" w:hAnsi="Arial"/>
          <w:sz w:val="19"/>
          <w:szCs w:val="19"/>
          <w:b w:val="1"/>
          <w:bCs w:val="1"/>
          <w:color w:val="auto"/>
        </w:rPr>
        <w:t xml:space="preserve">Notice to Person with Undeliverable Address. </w:t>
      </w:r>
      <w:r>
        <w:rPr>
          <w:rFonts w:ascii="Arial" w:cs="Arial" w:eastAsia="Arial" w:hAnsi="Arial"/>
          <w:sz w:val="19"/>
          <w:szCs w:val="19"/>
          <w:color w:val="auto"/>
        </w:rPr>
        <w:t>Whenever notice is required to be given, under any provision of</w:t>
      </w:r>
      <w:r>
        <w:rPr>
          <w:rFonts w:ascii="Arial" w:cs="Arial" w:eastAsia="Arial" w:hAnsi="Arial"/>
          <w:sz w:val="19"/>
          <w:szCs w:val="19"/>
          <w:b w:val="1"/>
          <w:bCs w:val="1"/>
          <w:color w:val="auto"/>
        </w:rPr>
        <w:t xml:space="preserve"> </w:t>
      </w:r>
      <w:r>
        <w:rPr>
          <w:rFonts w:ascii="Arial" w:cs="Arial" w:eastAsia="Arial" w:hAnsi="Arial"/>
          <w:sz w:val="19"/>
          <w:szCs w:val="19"/>
          <w:color w:val="auto"/>
        </w:rPr>
        <w:t>law or the Articles of Incorporation or Bylaws of the Corporation, to any stockholder to whom (i) notice of two consecutive annual meetings, and all notices of meetings or of the taking of action by written consent without a meeting to such person during the period between such two consecutive annual meetings, or (ii) all, and at least two, payments (if sent by first class mail) of dividends or interest on securities during a twelve-month period, have been mailed addressed to such person at his address as shown on the records of the Corporation and have been returned undeliverable, the giving of such notice to such person shall not be required. Any action or meeting which shall be taken or held without notice to such person shall have the same force and effect as if such notice had been duly given. If any such person shall deliver to the Corporation a written notice setting forth his then current address, the requirement that notice be given to such person shall be reinstated. In the event that the action taken by the Corporation is such as to require the filing of a certificate under any provision of the Nevada Revised Statutes, the certificate need not state that notice was not given to persons to whom notice was not required to be given pursuant to this paragraph.</w:t>
      </w:r>
    </w:p>
    <w:p>
      <w:pPr>
        <w:spacing w:after="0" w:line="183" w:lineRule="exact"/>
        <w:rPr>
          <w:rFonts w:ascii="Arial" w:cs="Arial" w:eastAsia="Arial" w:hAnsi="Arial"/>
          <w:sz w:val="19"/>
          <w:szCs w:val="19"/>
          <w:color w:val="auto"/>
        </w:rPr>
      </w:pPr>
    </w:p>
    <w:p>
      <w:pPr>
        <w:jc w:val="both"/>
        <w:ind w:firstLine="957"/>
        <w:spacing w:after="0" w:line="237" w:lineRule="auto"/>
        <w:tabs>
          <w:tab w:leader="none" w:pos="1514" w:val="left"/>
        </w:tabs>
        <w:numPr>
          <w:ilvl w:val="1"/>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Electronic Transmission. </w:t>
      </w:r>
      <w:r>
        <w:rPr>
          <w:rFonts w:ascii="Arial" w:cs="Arial" w:eastAsia="Arial" w:hAnsi="Arial"/>
          <w:sz w:val="22"/>
          <w:szCs w:val="22"/>
          <w:color w:val="auto"/>
        </w:rPr>
        <w:t>For purposes of these Bylaws, “electronic transmission” means any form or process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communication not directly involving the physical transfer of paper or another tangible medium which: (i) is suitable for the retention, retrieval and reproduction of information by the recipient; and (ii) is retrievable and reproducible in paper form by the recipient through an automated process used in conventional commercial practice. The term ‘electronic transmission’ shall include, without limitation, facsimile, text messaging and electronic mail.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AMENDMENTS</w:t>
      </w:r>
    </w:p>
    <w:p>
      <w:pPr>
        <w:spacing w:after="0" w:line="20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12.1. Amendments. </w:t>
      </w:r>
      <w:r>
        <w:rPr>
          <w:rFonts w:ascii="Arial" w:cs="Arial" w:eastAsia="Arial" w:hAnsi="Arial"/>
          <w:sz w:val="21"/>
          <w:szCs w:val="21"/>
          <w:color w:val="auto"/>
        </w:rPr>
        <w:t>The Board of Directors shall have the power to adopt, amend, amend and restate, or repeal these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Bylaws, in part or in full, to the full extent, unless otherwise prohibited by the Corporation’s Articles of Incorporation or the Nevada Revised Statutes;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in accordance with Section 3.1, approval by a majority of the outstanding shares of the Corporation’s voting stock is required to change the Corporation’s fixed number of directors.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INAPPLICABILITY OF NEVADA REVISED STATUTES</w:t>
      </w:r>
    </w:p>
    <w:p>
      <w:pPr>
        <w:jc w:val="center"/>
        <w:spacing w:after="0"/>
        <w:rPr>
          <w:sz w:val="20"/>
          <w:szCs w:val="20"/>
          <w:color w:val="auto"/>
        </w:rPr>
      </w:pPr>
      <w:r>
        <w:rPr>
          <w:rFonts w:ascii="Arial" w:cs="Arial" w:eastAsia="Arial" w:hAnsi="Arial"/>
          <w:sz w:val="22"/>
          <w:szCs w:val="22"/>
          <w:b w:val="1"/>
          <w:bCs w:val="1"/>
          <w:color w:val="auto"/>
        </w:rPr>
        <w:t>SECTIONS 78.378 TO 78.3793, INCLUSIVE</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13.1. Inapplicability of Nevada Revised Statutes Sections 78.378 to 78.3793, Inclusive. </w:t>
      </w:r>
      <w:r>
        <w:rPr>
          <w:rFonts w:ascii="Arial" w:cs="Arial" w:eastAsia="Arial" w:hAnsi="Arial"/>
          <w:sz w:val="22"/>
          <w:szCs w:val="22"/>
          <w:color w:val="auto"/>
        </w:rPr>
        <w:t>The provisions of Nevada</w:t>
      </w:r>
      <w:r>
        <w:rPr>
          <w:rFonts w:ascii="Arial" w:cs="Arial" w:eastAsia="Arial" w:hAnsi="Arial"/>
          <w:sz w:val="22"/>
          <w:szCs w:val="22"/>
          <w:b w:val="1"/>
          <w:bCs w:val="1"/>
          <w:color w:val="auto"/>
        </w:rPr>
        <w:t xml:space="preserve"> </w:t>
      </w:r>
      <w:r>
        <w:rPr>
          <w:rFonts w:ascii="Arial" w:cs="Arial" w:eastAsia="Arial" w:hAnsi="Arial"/>
          <w:sz w:val="22"/>
          <w:szCs w:val="22"/>
          <w:color w:val="auto"/>
        </w:rPr>
        <w:t>Revised Statutes Sections 78.378 to 78.3793, inclusive, shall not apply to the Corporation or to the acquisition of a controlling interest by existing or future stockholders.</w:t>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lowerLetter"/>
      <w:start w:val="1"/>
    </w:lvl>
    <w:lvl w:ilvl="1">
      <w:lvlJc w:val="left"/>
      <w:lvlText w:val="(%2)"/>
      <w:numFmt w:val="lowerLetter"/>
      <w:start w:val="2"/>
    </w:lvl>
  </w:abstractNum>
  <w:abstractNum w:abstractNumId="2">
    <w:nsid w:val="62BBD95A"/>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3">
    <w:nsid w:val="436C6125"/>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4"/>
    </w:lvl>
  </w:abstractNum>
  <w:abstractNum w:abstractNumId="4">
    <w:nsid w:val="628C895D"/>
    <w:multiLevelType w:val="hybridMultilevel"/>
    <w:lvl w:ilvl="0">
      <w:lvlJc w:val="left"/>
      <w:lvlText w:val="(%1)"/>
      <w:numFmt w:val="lowerLetter"/>
      <w:start w:val="1"/>
    </w:lvl>
    <w:lvl w:ilvl="1">
      <w:lvlJc w:val="left"/>
      <w:lvlText w:val="(%2)"/>
      <w:numFmt w:val="lowerLetter"/>
      <w:start w:val="2"/>
    </w:lvl>
  </w:abstractNum>
  <w:abstractNum w:abstractNumId="5">
    <w:nsid w:val="333AB105"/>
    <w:multiLevelType w:val="hybridMultilevel"/>
    <w:lvl w:ilvl="0">
      <w:lvlJc w:val="left"/>
      <w:lvlText w:val="(%1)"/>
      <w:numFmt w:val="decimal"/>
      <w:start w:val="6"/>
    </w:lvl>
  </w:abstractNum>
  <w:abstractNum w:abstractNumId="6">
    <w:nsid w:val="721DA31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7">
    <w:nsid w:val="2443A858"/>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8">
    <w:nsid w:val="2D1D5AE9"/>
    <w:multiLevelType w:val="hybridMultilevel"/>
    <w:lvl w:ilvl="0">
      <w:lvlJc w:val="left"/>
      <w:lvlText w:val="(%1)"/>
      <w:numFmt w:val="lowerLetter"/>
      <w:start w:val="1"/>
    </w:lvl>
  </w:abstractNum>
  <w:abstractNum w:abstractNumId="9">
    <w:nsid w:val="6763845E"/>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3"/>
    </w:lvl>
  </w:abstractNum>
  <w:abstractNum w:abstractNumId="10">
    <w:nsid w:val="75A2A8D4"/>
    <w:multiLevelType w:val="hybridMultilevel"/>
    <w:lvl w:ilvl="0">
      <w:lvlJc w:val="left"/>
      <w:lvlText w:val="%1"/>
      <w:numFmt w:val="lowerLetter"/>
      <w:start w:val="1"/>
    </w:lvl>
    <w:lvl w:ilvl="1">
      <w:lvlJc w:val="left"/>
      <w:lvlText w:val="(%2)"/>
      <w:numFmt w:val="lowerLetter"/>
      <w:start w:val="1"/>
    </w:lvl>
  </w:abstractNum>
  <w:abstractNum w:abstractNumId="11">
    <w:nsid w:val="8EDBDAB"/>
    <w:multiLevelType w:val="hybridMultilevel"/>
    <w:lvl w:ilvl="0">
      <w:lvlJc w:val="left"/>
      <w:lvlText w:val="(%1)"/>
      <w:numFmt w:val="lowerLetter"/>
      <w:start w:val="2"/>
    </w:lvl>
    <w:lvl w:ilvl="1">
      <w:lvlJc w:val="left"/>
      <w:lvlText w:val="%2"/>
      <w:numFmt w:val="lowerLetter"/>
      <w:start w:val="1"/>
    </w:lvl>
  </w:abstractNum>
  <w:abstractNum w:abstractNumId="12">
    <w:nsid w:val="79838CB2"/>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1"/>
    </w:lvl>
  </w:abstractNum>
  <w:abstractNum w:abstractNumId="13">
    <w:nsid w:val="4353D0CD"/>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5"/>
    </w:lvl>
    <w:lvl w:ilvl="3">
      <w:lvlJc w:val="left"/>
      <w:lvlText w:val="(%4)"/>
      <w:numFmt w:val="lowerLetter"/>
      <w:start w:val="5"/>
    </w:lvl>
  </w:abstractNum>
  <w:abstractNum w:abstractNumId="14">
    <w:nsid w:val="B03E0C6"/>
    <w:multiLevelType w:val="hybridMultilevel"/>
    <w:lvl w:ilvl="0">
      <w:lvlJc w:val="left"/>
      <w:lvlText w:val="%1"/>
      <w:numFmt w:val="lowerLetter"/>
      <w:start w:val="1"/>
    </w:lvl>
    <w:lvl w:ilvl="1">
      <w:lvlJc w:val="left"/>
      <w:lvlText w:val="(%2)"/>
      <w:numFmt w:val="lowerLetter"/>
      <w:start w:val="1"/>
    </w:lvl>
  </w:abstractNum>
  <w:abstractNum w:abstractNumId="15">
    <w:nsid w:val="189A769B"/>
    <w:multiLevelType w:val="hybridMultilevel"/>
    <w:lvl w:ilvl="0">
      <w:lvlJc w:val="left"/>
      <w:lvlText w:val="(%1)"/>
      <w:numFmt w:val="lowerLetter"/>
      <w:start w:val="2"/>
    </w:lvl>
    <w:lvl w:ilvl="1">
      <w:lvlJc w:val="left"/>
      <w:lvlText w:val="%2"/>
      <w:numFmt w:val="lowerLetter"/>
      <w:start w:val="1"/>
    </w:lvl>
  </w:abstractNum>
  <w:abstractNum w:abstractNumId="16">
    <w:nsid w:val="54E49EB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7">
    <w:nsid w:val="71F3245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8">
    <w:nsid w:val="2CA88611"/>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19">
    <w:nsid w:val="836C40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20">
    <w:nsid w:val="2901D82"/>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4"/>
    </w:lvl>
  </w:abstractNum>
  <w:abstractNum w:abstractNumId="21">
    <w:nsid w:val="3A95F874"/>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7"/>
    </w:lvl>
    <w:lvl w:ilvl="3">
      <w:lvlJc w:val="left"/>
      <w:lvlText w:val="%4"/>
      <w:numFmt w:val="lowerLetter"/>
      <w:start w:val="1"/>
    </w:lvl>
  </w:abstractNum>
  <w:abstractNum w:abstractNumId="22">
    <w:nsid w:val="8138641"/>
    <w:multiLevelType w:val="hybridMultilevel"/>
    <w:lvl w:ilvl="0">
      <w:lvlJc w:val="left"/>
      <w:lvlText w:val="(%1)"/>
      <w:numFmt w:val="lowerLetter"/>
      <w:start w:val="1"/>
    </w:lvl>
  </w:abstractNum>
  <w:abstractNum w:abstractNumId="23">
    <w:nsid w:val="1E7FF521"/>
    <w:multiLevelType w:val="hybridMultilevel"/>
    <w:lvl w:ilvl="0">
      <w:lvlJc w:val="left"/>
      <w:lvlText w:val="(%1)"/>
      <w:numFmt w:val="lowerLetter"/>
      <w:start w:val="2"/>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2"/>
    </w:lvl>
  </w:abstractNum>
  <w:abstractNum w:abstractNumId="27">
    <w:nsid w:val="22221A70"/>
    <w:multiLevelType w:val="hybridMultilevel"/>
    <w:lvl w:ilvl="0">
      <w:lvlJc w:val="left"/>
      <w:lvlText w:val="%1"/>
      <w:numFmt w:val="lowerLetter"/>
      <w:start w:val="1"/>
    </w:lvl>
    <w:lvl w:ilvl="1">
      <w:lvlJc w:val="left"/>
      <w:lvlText w:val="(%2)"/>
      <w:numFmt w:val="lowerLetter"/>
      <w:start w:val="1"/>
    </w:lvl>
  </w:abstractNum>
  <w:abstractNum w:abstractNumId="28">
    <w:nsid w:val="4516DDE9"/>
    <w:multiLevelType w:val="hybridMultilevel"/>
    <w:lvl w:ilvl="0">
      <w:lvlJc w:val="left"/>
      <w:lvlText w:val="(%1)"/>
      <w:numFmt w:val="lowerLetter"/>
      <w:start w:val="2"/>
    </w:lvl>
    <w:lvl w:ilvl="1">
      <w:lvlJc w:val="left"/>
      <w:lvlText w:val="%2"/>
      <w:numFmt w:val="lowerLetter"/>
      <w:start w:val="1"/>
    </w:lvl>
  </w:abstractNum>
  <w:abstractNum w:abstractNumId="29">
    <w:nsid w:val="3006C83E"/>
    <w:multiLevelType w:val="hybridMultilevel"/>
    <w:lvl w:ilvl="0">
      <w:lvlJc w:val="left"/>
      <w:lvlText w:val="(%1)"/>
      <w:numFmt w:val="lowerLetter"/>
      <w:start w:val="4"/>
    </w:lvl>
  </w:abstractNum>
  <w:abstractNum w:abstractNumId="30">
    <w:nsid w:val="614FD4A1"/>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lvl w:ilvl="3">
      <w:lvlJc w:val="left"/>
      <w:lvlText w:val="%4"/>
      <w:numFmt w:val="lowerLetter"/>
      <w:start w:val="1"/>
    </w:lvl>
    <w:lvl w:ilvl="4">
      <w:lvlJc w:val="left"/>
      <w:lvlText w:val="(%5)"/>
      <w:numFmt w:val="lowerLetter"/>
      <w:start w:val="6"/>
    </w:lvl>
    <w:lvl w:ilvl="5">
      <w:lvlJc w:val="left"/>
      <w:lvlText w:val="%6"/>
      <w:numFmt w:val="lowerRoman"/>
      <w:start w:val="1"/>
    </w:lvl>
  </w:abstractNum>
  <w:abstractNum w:abstractNumId="31">
    <w:nsid w:val="419AC241"/>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8"/>
    </w:lvl>
    <w:lvl w:ilvl="3">
      <w:lvlJc w:val="left"/>
      <w:lvlText w:val="(%4)"/>
      <w:numFmt w:val="lowerLetter"/>
      <w:start w:val="8"/>
    </w:lvl>
    <w:lvl w:ilvl="4">
      <w:lvlJc w:val="left"/>
      <w:lvlText w:val="%5"/>
      <w:numFmt w:val="lowerLetter"/>
      <w:start w:val="1"/>
    </w:lvl>
    <w:lvl w:ilvl="5">
      <w:lvlJc w:val="left"/>
      <w:lvlText w:val="%6"/>
      <w:numFmt w:val="lowerRoman"/>
      <w:start w:val="1"/>
    </w:lvl>
  </w:abstractNum>
  <w:abstractNum w:abstractNumId="32">
    <w:nsid w:val="5577F8E1"/>
    <w:multiLevelType w:val="hybridMultilevel"/>
    <w:lvl w:ilvl="0">
      <w:lvlJc w:val="left"/>
      <w:lvlText w:val="(%1)"/>
      <w:numFmt w:val="lowerLetter"/>
      <w:start w:val="10"/>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Roman"/>
      <w:start w:val="1"/>
    </w:lvl>
  </w:abstractNum>
  <w:abstractNum w:abstractNumId="33">
    <w:nsid w:val="440BADF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lowerLetter"/>
      <w:start w:val="2"/>
    </w:lvl>
  </w:abstractNum>
  <w:abstractNum w:abstractNumId="34">
    <w:nsid w:val="5072367"/>
    <w:multiLevelType w:val="hybridMultilevel"/>
    <w:lvl w:ilvl="0">
      <w:lvlJc w:val="left"/>
      <w:lvlText w:val="(%1)"/>
      <w:numFmt w:val="lowerLetter"/>
      <w:start w:val="4"/>
    </w:lvl>
    <w:lvl w:ilvl="1">
      <w:lvlJc w:val="left"/>
      <w:lvlText w:val="(%2)"/>
      <w:numFmt w:val="lowerLetter"/>
      <w:start w:val="5"/>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35">
    <w:nsid w:val="3804823E"/>
    <w:multiLevelType w:val="hybridMultilevel"/>
    <w:lvl w:ilvl="0">
      <w:lvlJc w:val="left"/>
      <w:lvlText w:val="(%1)"/>
      <w:numFmt w:val="lowerLetter"/>
      <w:start w:val="6"/>
    </w:lvl>
  </w:abstractNum>
  <w:abstractNum w:abstractNumId="36">
    <w:nsid w:val="77465F01"/>
    <w:multiLevelType w:val="hybridMultilevel"/>
    <w:lvl w:ilvl="0">
      <w:lvlJc w:val="left"/>
      <w:lvlText w:val="(%1)"/>
      <w:numFmt w:val="lowerLetter"/>
      <w:start w:val="7"/>
    </w:lvl>
    <w:lvl w:ilvl="1">
      <w:lvlJc w:val="left"/>
      <w:lvlText w:val="(%2)"/>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2020-01-25T23:19:44Z</dcterms:created>
  <dcterms:modified xsi:type="dcterms:W3CDTF">2020-01-25T23:19:44Z</dcterms:modified>
</cp:coreProperties>
</file>